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4753" w14:textId="66CFF06C" w:rsidR="00B57F25" w:rsidRPr="00353B33" w:rsidRDefault="00B57F25" w:rsidP="00B57F25">
      <w:pPr>
        <w:rPr>
          <w:rFonts w:asciiTheme="minorHAnsi" w:hAnsiTheme="minorHAnsi" w:cstheme="minorHAnsi"/>
        </w:rPr>
      </w:pPr>
    </w:p>
    <w:p w14:paraId="5FBEA508" w14:textId="0FA27785" w:rsidR="00B57F25" w:rsidRPr="00353B33" w:rsidRDefault="00B57F25" w:rsidP="00B57F25">
      <w:pPr>
        <w:jc w:val="center"/>
        <w:rPr>
          <w:rFonts w:asciiTheme="minorHAnsi" w:hAnsiTheme="minorHAnsi" w:cstheme="minorHAnsi"/>
        </w:rPr>
      </w:pPr>
      <w:r w:rsidRPr="00353B33">
        <w:rPr>
          <w:rFonts w:asciiTheme="minorHAnsi" w:hAnsiTheme="minorHAnsi" w:cstheme="minorHAnsi"/>
          <w:noProof/>
        </w:rPr>
        <w:drawing>
          <wp:inline distT="0" distB="0" distL="0" distR="0" wp14:anchorId="21F08B07" wp14:editId="2F46EB36">
            <wp:extent cx="228600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33450"/>
                    </a:xfrm>
                    <a:prstGeom prst="rect">
                      <a:avLst/>
                    </a:prstGeom>
                    <a:noFill/>
                    <a:ln>
                      <a:noFill/>
                    </a:ln>
                  </pic:spPr>
                </pic:pic>
              </a:graphicData>
            </a:graphic>
          </wp:inline>
        </w:drawing>
      </w:r>
    </w:p>
    <w:p w14:paraId="2412599F" w14:textId="2FCE120D" w:rsidR="00B57F25" w:rsidRPr="00353B33" w:rsidRDefault="00B57F25" w:rsidP="00B57F25">
      <w:pPr>
        <w:jc w:val="center"/>
        <w:rPr>
          <w:rFonts w:asciiTheme="minorHAnsi" w:hAnsiTheme="minorHAnsi" w:cstheme="minorHAnsi"/>
        </w:rPr>
      </w:pPr>
    </w:p>
    <w:p w14:paraId="3848EB9E" w14:textId="44E28D2F" w:rsidR="00B57F25" w:rsidRDefault="00B57F25" w:rsidP="00B57F25">
      <w:pPr>
        <w:rPr>
          <w:rFonts w:asciiTheme="minorHAnsi" w:hAnsiTheme="minorHAnsi" w:cstheme="minorHAnsi"/>
        </w:rPr>
      </w:pPr>
    </w:p>
    <w:p w14:paraId="424F1DFD" w14:textId="703E4B8C" w:rsidR="009649B4" w:rsidRDefault="009649B4" w:rsidP="00B57F25">
      <w:pPr>
        <w:rPr>
          <w:rFonts w:asciiTheme="minorHAnsi" w:hAnsiTheme="minorHAnsi" w:cstheme="minorHAnsi"/>
        </w:rPr>
      </w:pPr>
    </w:p>
    <w:p w14:paraId="20E5357E" w14:textId="77777777" w:rsidR="009649B4" w:rsidRPr="00353B33" w:rsidRDefault="009649B4" w:rsidP="00B57F25">
      <w:pPr>
        <w:rPr>
          <w:rFonts w:asciiTheme="minorHAnsi" w:hAnsiTheme="minorHAnsi" w:cstheme="minorHAnsi"/>
        </w:rPr>
      </w:pPr>
    </w:p>
    <w:p w14:paraId="6083E02B" w14:textId="77777777" w:rsidR="00B57F25" w:rsidRPr="00353B33" w:rsidRDefault="00B57F25" w:rsidP="00B57F25">
      <w:pPr>
        <w:jc w:val="both"/>
        <w:rPr>
          <w:rFonts w:asciiTheme="minorHAnsi" w:hAnsiTheme="minorHAnsi" w:cstheme="minorHAnsi"/>
        </w:rPr>
      </w:pPr>
      <w:r w:rsidRPr="00353B33">
        <w:rPr>
          <w:rFonts w:asciiTheme="minorHAnsi" w:hAnsiTheme="minorHAnsi" w:cstheme="minorHAnsi"/>
        </w:rPr>
        <w:t xml:space="preserve"> </w:t>
      </w:r>
    </w:p>
    <w:p w14:paraId="3E3BAE4F" w14:textId="77777777" w:rsidR="00B57F25" w:rsidRPr="00353B33" w:rsidRDefault="00B57F25" w:rsidP="00B57F25">
      <w:pPr>
        <w:jc w:val="center"/>
        <w:rPr>
          <w:rFonts w:asciiTheme="minorHAnsi" w:hAnsiTheme="minorHAnsi" w:cstheme="minorHAnsi"/>
        </w:rPr>
      </w:pPr>
      <w:r w:rsidRPr="00353B33">
        <w:rPr>
          <w:rFonts w:asciiTheme="minorHAnsi" w:hAnsiTheme="minorHAnsi" w:cstheme="minorHAnsi"/>
        </w:rPr>
        <w:t xml:space="preserve"> </w:t>
      </w:r>
    </w:p>
    <w:p w14:paraId="6B2D1307" w14:textId="0FAF5AF4" w:rsidR="00CE594F" w:rsidRPr="002376FB" w:rsidRDefault="00845F58" w:rsidP="005D7D41">
      <w:pPr>
        <w:jc w:val="both"/>
        <w:rPr>
          <w:rFonts w:asciiTheme="minorHAnsi" w:hAnsiTheme="minorHAnsi" w:cstheme="minorHAnsi"/>
          <w:b/>
          <w:bCs/>
          <w:sz w:val="32"/>
          <w:szCs w:val="32"/>
        </w:rPr>
      </w:pPr>
      <w:r w:rsidRPr="002376FB">
        <w:rPr>
          <w:rFonts w:asciiTheme="minorHAnsi" w:hAnsiTheme="minorHAnsi" w:cstheme="minorHAnsi"/>
          <w:b/>
          <w:bCs/>
          <w:sz w:val="32"/>
          <w:szCs w:val="32"/>
        </w:rPr>
        <w:t xml:space="preserve">Recrutement d’un consultant </w:t>
      </w:r>
      <w:r w:rsidR="005D7D41" w:rsidRPr="002376FB">
        <w:rPr>
          <w:rFonts w:asciiTheme="minorHAnsi" w:hAnsiTheme="minorHAnsi" w:cstheme="minorHAnsi"/>
          <w:b/>
          <w:bCs/>
          <w:sz w:val="32"/>
          <w:szCs w:val="32"/>
        </w:rPr>
        <w:t xml:space="preserve">pour </w:t>
      </w:r>
      <w:r w:rsidR="0009687E" w:rsidRPr="002376FB">
        <w:rPr>
          <w:rFonts w:asciiTheme="minorHAnsi" w:hAnsiTheme="minorHAnsi" w:cstheme="minorHAnsi"/>
          <w:b/>
          <w:bCs/>
          <w:sz w:val="32"/>
          <w:szCs w:val="32"/>
        </w:rPr>
        <w:t xml:space="preserve">l’évaluation des connaissances et compétences de la société civile sur </w:t>
      </w:r>
      <w:r w:rsidR="009E0A01" w:rsidRPr="002376FB">
        <w:rPr>
          <w:rFonts w:asciiTheme="minorHAnsi" w:hAnsiTheme="minorHAnsi" w:cstheme="minorHAnsi"/>
          <w:b/>
          <w:bCs/>
          <w:sz w:val="32"/>
          <w:szCs w:val="32"/>
        </w:rPr>
        <w:t xml:space="preserve">la nutrition, </w:t>
      </w:r>
      <w:r w:rsidR="0009687E" w:rsidRPr="002376FB">
        <w:rPr>
          <w:rFonts w:asciiTheme="minorHAnsi" w:hAnsiTheme="minorHAnsi" w:cstheme="minorHAnsi"/>
          <w:b/>
          <w:bCs/>
          <w:sz w:val="32"/>
          <w:szCs w:val="32"/>
        </w:rPr>
        <w:t xml:space="preserve">les systèmes alimentaires, la sécurité alimentaire, </w:t>
      </w:r>
      <w:r w:rsidR="00093789" w:rsidRPr="002376FB">
        <w:rPr>
          <w:rFonts w:asciiTheme="minorHAnsi" w:hAnsiTheme="minorHAnsi" w:cstheme="minorHAnsi"/>
          <w:b/>
          <w:bCs/>
          <w:sz w:val="32"/>
          <w:szCs w:val="32"/>
        </w:rPr>
        <w:t xml:space="preserve">la </w:t>
      </w:r>
      <w:r w:rsidR="0009687E" w:rsidRPr="002376FB">
        <w:rPr>
          <w:rFonts w:asciiTheme="minorHAnsi" w:hAnsiTheme="minorHAnsi" w:cstheme="minorHAnsi"/>
          <w:b/>
          <w:bCs/>
          <w:sz w:val="32"/>
          <w:szCs w:val="32"/>
        </w:rPr>
        <w:t>prévention de la malnutrition et le plaidoyer</w:t>
      </w:r>
      <w:r w:rsidR="0082007A">
        <w:rPr>
          <w:rFonts w:asciiTheme="minorHAnsi" w:hAnsiTheme="minorHAnsi" w:cstheme="minorHAnsi"/>
          <w:b/>
          <w:bCs/>
          <w:sz w:val="32"/>
          <w:szCs w:val="32"/>
        </w:rPr>
        <w:t>.</w:t>
      </w:r>
    </w:p>
    <w:p w14:paraId="59C2025E" w14:textId="24452DB2" w:rsidR="00B57F25" w:rsidRPr="00B06A12" w:rsidRDefault="0009687E" w:rsidP="005D7D41">
      <w:pPr>
        <w:jc w:val="both"/>
        <w:rPr>
          <w:rFonts w:asciiTheme="minorHAnsi" w:hAnsiTheme="minorHAnsi" w:cstheme="minorHAnsi"/>
          <w:b/>
          <w:u w:val="single"/>
        </w:rPr>
      </w:pPr>
      <w:r w:rsidRPr="009E0A01">
        <w:rPr>
          <w:rFonts w:asciiTheme="minorHAnsi" w:hAnsiTheme="minorHAnsi" w:cstheme="minorHAnsi"/>
          <w:b/>
          <w:bCs/>
        </w:rPr>
        <w:t> </w:t>
      </w:r>
      <w:r w:rsidR="00B57F25" w:rsidRPr="009E0A01">
        <w:rPr>
          <w:rFonts w:asciiTheme="minorHAnsi" w:hAnsiTheme="minorHAnsi" w:cstheme="minorHAnsi"/>
          <w:b/>
          <w:bCs/>
        </w:rPr>
        <w:br w:type="page"/>
      </w:r>
      <w:r w:rsidR="00B57F25" w:rsidRPr="00B06A12">
        <w:rPr>
          <w:rFonts w:asciiTheme="minorHAnsi" w:hAnsiTheme="minorHAnsi" w:cstheme="minorHAnsi"/>
          <w:b/>
          <w:u w:val="single"/>
        </w:rPr>
        <w:lastRenderedPageBreak/>
        <w:t xml:space="preserve">Termes de référence pour le recrutement d’un consultant </w:t>
      </w:r>
      <w:r w:rsidR="005D7D41" w:rsidRPr="00B06A12">
        <w:rPr>
          <w:rFonts w:asciiTheme="minorHAnsi" w:hAnsiTheme="minorHAnsi" w:cstheme="minorHAnsi"/>
          <w:b/>
          <w:u w:val="single"/>
        </w:rPr>
        <w:t>l’évaluation des connaissances et compétences de la société civile sur</w:t>
      </w:r>
      <w:r w:rsidR="0056596E" w:rsidRPr="00B06A12">
        <w:rPr>
          <w:rFonts w:asciiTheme="minorHAnsi" w:hAnsiTheme="minorHAnsi" w:cstheme="minorHAnsi"/>
          <w:b/>
          <w:u w:val="single"/>
        </w:rPr>
        <w:t xml:space="preserve"> la nutrition,</w:t>
      </w:r>
      <w:r w:rsidR="005D7D41" w:rsidRPr="00B06A12">
        <w:rPr>
          <w:rFonts w:asciiTheme="minorHAnsi" w:hAnsiTheme="minorHAnsi" w:cstheme="minorHAnsi"/>
          <w:b/>
          <w:u w:val="single"/>
        </w:rPr>
        <w:t xml:space="preserve"> les systèmes alimentaires, la sécurité alimentaire, la prévention de la malnutrition et le plaidoyer </w:t>
      </w:r>
      <w:r w:rsidR="00B57F25" w:rsidRPr="00B06A12">
        <w:rPr>
          <w:rFonts w:asciiTheme="minorHAnsi" w:hAnsiTheme="minorHAnsi" w:cstheme="minorHAnsi"/>
          <w:u w:val="single"/>
        </w:rPr>
        <w:t xml:space="preserve"> </w:t>
      </w:r>
    </w:p>
    <w:p w14:paraId="1E50D2E5" w14:textId="10FEFC82" w:rsidR="00B1733E" w:rsidRPr="00666650" w:rsidRDefault="00B57F25" w:rsidP="00666650">
      <w:pPr>
        <w:pStyle w:val="Paragraphedeliste"/>
        <w:numPr>
          <w:ilvl w:val="0"/>
          <w:numId w:val="1"/>
        </w:numPr>
        <w:rPr>
          <w:rFonts w:asciiTheme="minorHAnsi" w:hAnsiTheme="minorHAnsi" w:cstheme="minorHAnsi"/>
          <w:b/>
          <w:u w:val="single"/>
        </w:rPr>
      </w:pPr>
      <w:r w:rsidRPr="00353B33">
        <w:rPr>
          <w:rFonts w:asciiTheme="minorHAnsi" w:hAnsiTheme="minorHAnsi" w:cstheme="minorHAnsi"/>
          <w:b/>
          <w:u w:val="single"/>
        </w:rPr>
        <w:t>Contexte et justification</w:t>
      </w:r>
    </w:p>
    <w:p w14:paraId="5AD20C25" w14:textId="77777777" w:rsidR="00C010B2" w:rsidRPr="008D0819" w:rsidRDefault="00666650" w:rsidP="00C505C0">
      <w:pPr>
        <w:pStyle w:val="Default"/>
        <w:jc w:val="both"/>
        <w:rPr>
          <w:rFonts w:asciiTheme="minorHAnsi" w:hAnsiTheme="minorHAnsi" w:cstheme="minorHAnsi"/>
        </w:rPr>
      </w:pPr>
      <w:r w:rsidRPr="008D0819">
        <w:rPr>
          <w:rFonts w:asciiTheme="minorHAnsi" w:hAnsiTheme="minorHAnsi" w:cstheme="minorHAnsi"/>
        </w:rPr>
        <w:t xml:space="preserve">L’insécurité alimentaire et nutritionnelle </w:t>
      </w:r>
      <w:r w:rsidR="00C010B2" w:rsidRPr="008D0819">
        <w:rPr>
          <w:rFonts w:asciiTheme="minorHAnsi" w:hAnsiTheme="minorHAnsi" w:cstheme="minorHAnsi"/>
        </w:rPr>
        <w:t xml:space="preserve">sont </w:t>
      </w:r>
      <w:r w:rsidRPr="008D0819">
        <w:rPr>
          <w:rFonts w:asciiTheme="minorHAnsi" w:hAnsiTheme="minorHAnsi" w:cstheme="minorHAnsi"/>
        </w:rPr>
        <w:t xml:space="preserve">en constante </w:t>
      </w:r>
      <w:r w:rsidR="00290E2A" w:rsidRPr="008D0819">
        <w:rPr>
          <w:rFonts w:asciiTheme="minorHAnsi" w:hAnsiTheme="minorHAnsi" w:cstheme="minorHAnsi"/>
        </w:rPr>
        <w:t>dégradation</w:t>
      </w:r>
      <w:r w:rsidR="00A96F92" w:rsidRPr="008D0819">
        <w:rPr>
          <w:rFonts w:asciiTheme="minorHAnsi" w:hAnsiTheme="minorHAnsi" w:cstheme="minorHAnsi"/>
        </w:rPr>
        <w:t xml:space="preserve"> </w:t>
      </w:r>
      <w:r w:rsidR="00C010B2" w:rsidRPr="008D0819">
        <w:rPr>
          <w:rFonts w:asciiTheme="minorHAnsi" w:hAnsiTheme="minorHAnsi" w:cstheme="minorHAnsi"/>
        </w:rPr>
        <w:t>partout dans le monde ces dernières années. Les crises récurrentes alimentaires sont complexifiées depuis la pandémie à COVID</w:t>
      </w:r>
      <w:r w:rsidR="00A96F92" w:rsidRPr="008D0819">
        <w:rPr>
          <w:rFonts w:asciiTheme="minorHAnsi" w:hAnsiTheme="minorHAnsi" w:cstheme="minorHAnsi"/>
        </w:rPr>
        <w:t xml:space="preserve"> </w:t>
      </w:r>
      <w:r w:rsidR="00C010B2" w:rsidRPr="008D0819">
        <w:rPr>
          <w:rFonts w:asciiTheme="minorHAnsi" w:hAnsiTheme="minorHAnsi" w:cstheme="minorHAnsi"/>
        </w:rPr>
        <w:t xml:space="preserve">19, les crises humanitaires et les conflits impactant sur la disponibilité et l’accessibilité des communautés aux denrées. </w:t>
      </w:r>
    </w:p>
    <w:p w14:paraId="5F8EB8DA" w14:textId="26E73BAB" w:rsidR="00BE47A4" w:rsidRPr="008D0819" w:rsidRDefault="00C010B2" w:rsidP="00C505C0">
      <w:pPr>
        <w:pStyle w:val="Default"/>
        <w:jc w:val="both"/>
        <w:rPr>
          <w:rStyle w:val="Accentuation"/>
          <w:rFonts w:asciiTheme="minorHAnsi" w:hAnsiTheme="minorHAnsi" w:cstheme="minorHAnsi"/>
          <w:i w:val="0"/>
          <w:iCs w:val="0"/>
          <w:color w:val="003B43"/>
          <w:shd w:val="clear" w:color="auto" w:fill="FFFFFF"/>
        </w:rPr>
      </w:pPr>
      <w:r w:rsidRPr="008D0819">
        <w:rPr>
          <w:rFonts w:asciiTheme="minorHAnsi" w:hAnsiTheme="minorHAnsi" w:cstheme="minorHAnsi"/>
        </w:rPr>
        <w:t>Le dernier rapport publié par les nations unies sur</w:t>
      </w:r>
      <w:r w:rsidR="002376FB" w:rsidRPr="008D0819">
        <w:rPr>
          <w:rFonts w:asciiTheme="minorHAnsi" w:hAnsiTheme="minorHAnsi" w:cstheme="minorHAnsi"/>
        </w:rPr>
        <w:t xml:space="preserve"> l</w:t>
      </w:r>
      <w:r w:rsidRPr="008D0819">
        <w:rPr>
          <w:rStyle w:val="Accentuation"/>
          <w:rFonts w:asciiTheme="minorHAnsi" w:hAnsiTheme="minorHAnsi" w:cstheme="minorHAnsi"/>
          <w:i w:val="0"/>
          <w:iCs w:val="0"/>
          <w:color w:val="003B43"/>
          <w:shd w:val="clear" w:color="auto" w:fill="FFFFFF"/>
        </w:rPr>
        <w:t xml:space="preserve">’État de la sécurité alimentaire et de la nutrition dans le monde 2022, </w:t>
      </w:r>
      <w:r w:rsidR="00BE47A4" w:rsidRPr="008D0819">
        <w:rPr>
          <w:rStyle w:val="Accentuation"/>
          <w:rFonts w:asciiTheme="minorHAnsi" w:hAnsiTheme="minorHAnsi" w:cstheme="minorHAnsi"/>
          <w:i w:val="0"/>
          <w:iCs w:val="0"/>
          <w:color w:val="003B43"/>
          <w:shd w:val="clear" w:color="auto" w:fill="FFFFFF"/>
        </w:rPr>
        <w:t>ajoute à ces facteurs d’intensification d’insécurité alimentaire et malnutrition : « </w:t>
      </w:r>
      <w:r w:rsidR="00BE47A4" w:rsidRPr="008D0819">
        <w:rPr>
          <w:rFonts w:asciiTheme="minorHAnsi" w:hAnsiTheme="minorHAnsi" w:cstheme="minorHAnsi"/>
        </w:rPr>
        <w:t xml:space="preserve">les phénomènes climatiques extrêmes et les chocs économiques, dont les effets se conjuguent à ceux de l’accroissement des inégalités ». Selon ce rapport plus d’un tiers </w:t>
      </w:r>
      <w:r w:rsidR="00BE47A4" w:rsidRPr="008D0819">
        <w:rPr>
          <w:rFonts w:asciiTheme="minorHAnsi" w:hAnsiTheme="minorHAnsi" w:cstheme="minorHAnsi"/>
          <w:color w:val="48484D"/>
          <w:shd w:val="clear" w:color="auto" w:fill="FFFFFF"/>
        </w:rPr>
        <w:t>des personnes sont sous-alimentées dans le monde et environ 278 millions, vivent sur le continent africain.</w:t>
      </w:r>
      <w:r w:rsidR="00BD4E4F" w:rsidRPr="008D0819">
        <w:rPr>
          <w:rFonts w:asciiTheme="minorHAnsi" w:hAnsiTheme="minorHAnsi" w:cstheme="minorHAnsi"/>
          <w:color w:val="48484D"/>
          <w:shd w:val="clear" w:color="auto" w:fill="FFFFFF"/>
        </w:rPr>
        <w:t xml:space="preserve"> </w:t>
      </w:r>
      <w:r w:rsidR="00BD4E4F" w:rsidRPr="008D0819">
        <w:rPr>
          <w:rFonts w:asciiTheme="minorHAnsi" w:hAnsiTheme="minorHAnsi" w:cstheme="minorHAnsi"/>
        </w:rPr>
        <w:t>Entre 702 millions et 828 millions de personnes souffraient de la faim en 2021</w:t>
      </w:r>
    </w:p>
    <w:p w14:paraId="757A9C4C" w14:textId="6016C499" w:rsidR="00C505C0" w:rsidRPr="008D0819" w:rsidRDefault="000E78A7" w:rsidP="00C505C0">
      <w:pPr>
        <w:pStyle w:val="Default"/>
        <w:jc w:val="both"/>
        <w:rPr>
          <w:rFonts w:asciiTheme="minorHAnsi" w:hAnsiTheme="minorHAnsi" w:cstheme="minorHAnsi"/>
        </w:rPr>
      </w:pPr>
      <w:r w:rsidRPr="008D0819">
        <w:rPr>
          <w:rFonts w:asciiTheme="minorHAnsi" w:hAnsiTheme="minorHAnsi" w:cstheme="minorHAnsi"/>
        </w:rPr>
        <w:t xml:space="preserve">En Afrique de l’Ouest par </w:t>
      </w:r>
      <w:r w:rsidR="00C943A4" w:rsidRPr="008D0819">
        <w:rPr>
          <w:rFonts w:asciiTheme="minorHAnsi" w:hAnsiTheme="minorHAnsi" w:cstheme="minorHAnsi"/>
        </w:rPr>
        <w:t xml:space="preserve">exemple en </w:t>
      </w:r>
      <w:r w:rsidR="00B1733E" w:rsidRPr="008D0819">
        <w:rPr>
          <w:rFonts w:asciiTheme="minorHAnsi" w:hAnsiTheme="minorHAnsi" w:cstheme="minorHAnsi"/>
        </w:rPr>
        <w:t xml:space="preserve">2021, </w:t>
      </w:r>
      <w:r w:rsidR="00C943A4" w:rsidRPr="008D0819">
        <w:rPr>
          <w:rFonts w:asciiTheme="minorHAnsi" w:hAnsiTheme="minorHAnsi" w:cstheme="minorHAnsi"/>
        </w:rPr>
        <w:t>la</w:t>
      </w:r>
      <w:r w:rsidR="00B1733E" w:rsidRPr="008D0819">
        <w:rPr>
          <w:rFonts w:asciiTheme="minorHAnsi" w:hAnsiTheme="minorHAnsi" w:cstheme="minorHAnsi"/>
        </w:rPr>
        <w:t xml:space="preserve"> population en besoin alimentaire </w:t>
      </w:r>
      <w:r w:rsidR="00C943A4" w:rsidRPr="008D0819">
        <w:rPr>
          <w:rFonts w:asciiTheme="minorHAnsi" w:hAnsiTheme="minorHAnsi" w:cstheme="minorHAnsi"/>
        </w:rPr>
        <w:t xml:space="preserve">a été </w:t>
      </w:r>
      <w:r w:rsidR="00B1733E" w:rsidRPr="008D0819">
        <w:rPr>
          <w:rFonts w:asciiTheme="minorHAnsi" w:hAnsiTheme="minorHAnsi" w:cstheme="minorHAnsi"/>
        </w:rPr>
        <w:t xml:space="preserve">estimée à </w:t>
      </w:r>
      <w:r w:rsidR="00C943A4" w:rsidRPr="008D0819">
        <w:rPr>
          <w:rFonts w:asciiTheme="minorHAnsi" w:hAnsiTheme="minorHAnsi" w:cstheme="minorHAnsi"/>
        </w:rPr>
        <w:t xml:space="preserve">en mars 2022 </w:t>
      </w:r>
      <w:r w:rsidR="002376FB" w:rsidRPr="008D0819">
        <w:rPr>
          <w:rFonts w:asciiTheme="minorHAnsi" w:hAnsiTheme="minorHAnsi" w:cstheme="minorHAnsi"/>
        </w:rPr>
        <w:t>à plus de 27 millions de</w:t>
      </w:r>
      <w:r w:rsidR="00C943A4" w:rsidRPr="008D0819">
        <w:rPr>
          <w:rFonts w:asciiTheme="minorHAnsi" w:hAnsiTheme="minorHAnsi" w:cstheme="minorHAnsi"/>
        </w:rPr>
        <w:t xml:space="preserve"> personnes </w:t>
      </w:r>
      <w:r w:rsidR="00C505C0" w:rsidRPr="008D0819">
        <w:rPr>
          <w:rFonts w:asciiTheme="minorHAnsi" w:hAnsiTheme="minorHAnsi" w:cstheme="minorHAnsi"/>
        </w:rPr>
        <w:t xml:space="preserve">à la suite des </w:t>
      </w:r>
      <w:r w:rsidR="00B1733E" w:rsidRPr="008D0819">
        <w:rPr>
          <w:rFonts w:asciiTheme="minorHAnsi" w:hAnsiTheme="minorHAnsi" w:cstheme="minorHAnsi"/>
        </w:rPr>
        <w:t>analyses du Cadre Harmonisé.</w:t>
      </w:r>
      <w:r w:rsidR="00C505C0" w:rsidRPr="008D0819">
        <w:rPr>
          <w:rFonts w:asciiTheme="minorHAnsi" w:hAnsiTheme="minorHAnsi" w:cstheme="minorHAnsi"/>
        </w:rPr>
        <w:t xml:space="preserve"> Au regard des projections actuelles, et si rien n’est fait, ce nombre pourrait atteindre 38 320 601 personnes y compris les Personnes Déplacées Internes (PDI) en juin-août 2022. </w:t>
      </w:r>
    </w:p>
    <w:p w14:paraId="20EC8E66" w14:textId="721A74A8" w:rsidR="00BD5D1B" w:rsidRPr="008D0819" w:rsidRDefault="00B1733E" w:rsidP="008D0819">
      <w:pPr>
        <w:pStyle w:val="Default"/>
        <w:jc w:val="both"/>
        <w:rPr>
          <w:rFonts w:asciiTheme="minorHAnsi" w:hAnsiTheme="minorHAnsi" w:cstheme="minorHAnsi"/>
        </w:rPr>
      </w:pPr>
      <w:r w:rsidRPr="008D0819">
        <w:rPr>
          <w:rFonts w:asciiTheme="minorHAnsi" w:hAnsiTheme="minorHAnsi" w:cstheme="minorHAnsi"/>
        </w:rPr>
        <w:t xml:space="preserve">Jamais autant de personnes n’ont été dans une situation d’insécurité alimentaire et nutritionnelle aussi élevée, depuis 15 ans ! </w:t>
      </w:r>
      <w:r w:rsidR="00C505C0" w:rsidRPr="008D0819">
        <w:rPr>
          <w:rFonts w:asciiTheme="minorHAnsi" w:hAnsiTheme="minorHAnsi" w:cstheme="minorHAnsi"/>
        </w:rPr>
        <w:t xml:space="preserve"> </w:t>
      </w:r>
      <w:r w:rsidRPr="008D0819">
        <w:rPr>
          <w:rFonts w:asciiTheme="minorHAnsi" w:hAnsiTheme="minorHAnsi" w:cstheme="minorHAnsi"/>
        </w:rPr>
        <w:t xml:space="preserve">La crise </w:t>
      </w:r>
      <w:r w:rsidR="002376FB" w:rsidRPr="008D0819">
        <w:rPr>
          <w:rFonts w:asciiTheme="minorHAnsi" w:hAnsiTheme="minorHAnsi" w:cstheme="minorHAnsi"/>
        </w:rPr>
        <w:t>en Russie et</w:t>
      </w:r>
      <w:r w:rsidRPr="008D0819">
        <w:rPr>
          <w:rFonts w:asciiTheme="minorHAnsi" w:hAnsiTheme="minorHAnsi" w:cstheme="minorHAnsi"/>
        </w:rPr>
        <w:t xml:space="preserve"> Ukraine et son impact sur les prix internationaux des céréales, dont dépendent de nombreux pays d’Afrique risquent d’accroitre un peu plus une situation déjà tendue. </w:t>
      </w:r>
    </w:p>
    <w:p w14:paraId="122F15A1" w14:textId="7322DFB6" w:rsidR="00114B0D" w:rsidRDefault="00B57F25" w:rsidP="00B57F25">
      <w:pPr>
        <w:jc w:val="both"/>
        <w:rPr>
          <w:rFonts w:asciiTheme="minorHAnsi" w:hAnsiTheme="minorHAnsi" w:cstheme="minorHAnsi"/>
        </w:rPr>
      </w:pPr>
      <w:r w:rsidRPr="008D0819">
        <w:rPr>
          <w:rFonts w:asciiTheme="minorHAnsi" w:hAnsiTheme="minorHAnsi" w:cstheme="minorHAnsi"/>
        </w:rPr>
        <w:t xml:space="preserve">La malnutrition </w:t>
      </w:r>
      <w:r w:rsidR="008D0819">
        <w:rPr>
          <w:rFonts w:asciiTheme="minorHAnsi" w:hAnsiTheme="minorHAnsi" w:cstheme="minorHAnsi"/>
        </w:rPr>
        <w:t xml:space="preserve">quand a elle affecte </w:t>
      </w:r>
      <w:r w:rsidRPr="008D0819">
        <w:rPr>
          <w:rFonts w:asciiTheme="minorHAnsi" w:hAnsiTheme="minorHAnsi" w:cstheme="minorHAnsi"/>
        </w:rPr>
        <w:t xml:space="preserve">directement ou indirectement 54% des décès d'enfants de moins de cinq ans chaque année. La plupart de ces décès (environ 60 %) sont associés à des pratiques alimentaires inappropriées et surviennent au cours des premières années de la vie. </w:t>
      </w:r>
    </w:p>
    <w:p w14:paraId="46D8DDCE" w14:textId="77777777" w:rsidR="00BC56A6" w:rsidRDefault="00114B0D" w:rsidP="00B57F25">
      <w:pPr>
        <w:jc w:val="both"/>
        <w:rPr>
          <w:rFonts w:asciiTheme="minorHAnsi" w:hAnsiTheme="minorHAnsi" w:cstheme="minorHAnsi"/>
        </w:rPr>
      </w:pPr>
      <w:r>
        <w:rPr>
          <w:rFonts w:asciiTheme="minorHAnsi" w:hAnsiTheme="minorHAnsi" w:cstheme="minorHAnsi"/>
        </w:rPr>
        <w:t xml:space="preserve">Pour apporter des réponses conséquentes à la lutte contre l’insécurité alimentaire et la malnutrition, plusieurs pays </w:t>
      </w:r>
      <w:r w:rsidR="00767E2F">
        <w:rPr>
          <w:rFonts w:asciiTheme="minorHAnsi" w:hAnsiTheme="minorHAnsi" w:cstheme="minorHAnsi"/>
        </w:rPr>
        <w:t>ont</w:t>
      </w:r>
      <w:r>
        <w:rPr>
          <w:rFonts w:asciiTheme="minorHAnsi" w:hAnsiTheme="minorHAnsi" w:cstheme="minorHAnsi"/>
        </w:rPr>
        <w:t xml:space="preserve"> adhéré au mouvement mondial </w:t>
      </w:r>
      <w:r w:rsidR="00767E2F">
        <w:rPr>
          <w:rFonts w:asciiTheme="minorHAnsi" w:hAnsiTheme="minorHAnsi" w:cstheme="minorHAnsi"/>
        </w:rPr>
        <w:t>S</w:t>
      </w:r>
      <w:r>
        <w:rPr>
          <w:rFonts w:asciiTheme="minorHAnsi" w:hAnsiTheme="minorHAnsi" w:cstheme="minorHAnsi"/>
        </w:rPr>
        <w:t xml:space="preserve">caling </w:t>
      </w:r>
      <w:r w:rsidR="00767E2F">
        <w:rPr>
          <w:rFonts w:asciiTheme="minorHAnsi" w:hAnsiTheme="minorHAnsi" w:cstheme="minorHAnsi"/>
        </w:rPr>
        <w:t>U</w:t>
      </w:r>
      <w:r>
        <w:rPr>
          <w:rFonts w:asciiTheme="minorHAnsi" w:hAnsiTheme="minorHAnsi" w:cstheme="minorHAnsi"/>
        </w:rPr>
        <w:t xml:space="preserve">p </w:t>
      </w:r>
      <w:r w:rsidR="00767E2F">
        <w:rPr>
          <w:rFonts w:asciiTheme="minorHAnsi" w:hAnsiTheme="minorHAnsi" w:cstheme="minorHAnsi"/>
        </w:rPr>
        <w:t>N</w:t>
      </w:r>
      <w:r>
        <w:rPr>
          <w:rFonts w:asciiTheme="minorHAnsi" w:hAnsiTheme="minorHAnsi" w:cstheme="minorHAnsi"/>
        </w:rPr>
        <w:t>utrition.</w:t>
      </w:r>
      <w:r w:rsidR="00767E2F">
        <w:rPr>
          <w:rFonts w:asciiTheme="minorHAnsi" w:hAnsiTheme="minorHAnsi" w:cstheme="minorHAnsi"/>
        </w:rPr>
        <w:t xml:space="preserve"> Cette adhésion les oblige à mobiliser des acteurs diversifiés</w:t>
      </w:r>
      <w:r w:rsidR="001C7AD8">
        <w:rPr>
          <w:rFonts w:asciiTheme="minorHAnsi" w:hAnsiTheme="minorHAnsi" w:cstheme="minorHAnsi"/>
        </w:rPr>
        <w:t>, à élaborer des politiques adaptés, mettre en place des programmes et stratégies</w:t>
      </w:r>
      <w:r w:rsidR="00BF6D46">
        <w:rPr>
          <w:rFonts w:asciiTheme="minorHAnsi" w:hAnsiTheme="minorHAnsi" w:cstheme="minorHAnsi"/>
        </w:rPr>
        <w:t xml:space="preserve"> en mobilisant des ressources afin de faire en sorte que le droit à une bonne alimentation et nutrition soit respectée pour tous. </w:t>
      </w:r>
    </w:p>
    <w:p w14:paraId="736F1CBF" w14:textId="1DE761C5" w:rsidR="00B57F25" w:rsidRPr="00D5520A" w:rsidRDefault="006004A1" w:rsidP="00B57F25">
      <w:pPr>
        <w:jc w:val="both"/>
        <w:rPr>
          <w:rFonts w:asciiTheme="minorHAnsi" w:hAnsiTheme="minorHAnsi" w:cstheme="minorHAnsi"/>
          <w:b/>
          <w:bCs/>
        </w:rPr>
      </w:pPr>
      <w:r>
        <w:rPr>
          <w:rFonts w:asciiTheme="minorHAnsi" w:hAnsiTheme="minorHAnsi" w:cstheme="minorHAnsi"/>
        </w:rPr>
        <w:t xml:space="preserve"> Pour contribuer à changer la situation au sein des différents pays, les acteurs de la société civile particulièrement ont besoin d’avoir de bonnes connaissances et compétences en matière de sécurité alimentaire, de système</w:t>
      </w:r>
      <w:r w:rsidR="00BC56A6">
        <w:rPr>
          <w:rFonts w:asciiTheme="minorHAnsi" w:hAnsiTheme="minorHAnsi" w:cstheme="minorHAnsi"/>
        </w:rPr>
        <w:t>s</w:t>
      </w:r>
      <w:r>
        <w:rPr>
          <w:rFonts w:asciiTheme="minorHAnsi" w:hAnsiTheme="minorHAnsi" w:cstheme="minorHAnsi"/>
        </w:rPr>
        <w:t xml:space="preserve"> alimentaires et de prévention de la malnutrition. </w:t>
      </w:r>
      <w:r w:rsidR="00BC56A6">
        <w:rPr>
          <w:rFonts w:asciiTheme="minorHAnsi" w:hAnsiTheme="minorHAnsi" w:cstheme="minorHAnsi"/>
        </w:rPr>
        <w:t xml:space="preserve">C’est </w:t>
      </w:r>
      <w:r w:rsidR="00BC56A6" w:rsidRPr="008D0819">
        <w:rPr>
          <w:rFonts w:asciiTheme="minorHAnsi" w:hAnsiTheme="minorHAnsi" w:cstheme="minorHAnsi"/>
        </w:rPr>
        <w:t>dans</w:t>
      </w:r>
      <w:r w:rsidR="00BC56A6">
        <w:rPr>
          <w:rFonts w:asciiTheme="minorHAnsi" w:hAnsiTheme="minorHAnsi" w:cstheme="minorHAnsi"/>
        </w:rPr>
        <w:t xml:space="preserve"> ce cadre que la présente consultance est lancée. Elle permettra d’analyser les gaps de connaissances chez les acteurs de la société civile</w:t>
      </w:r>
      <w:r w:rsidR="00BC56A6" w:rsidRPr="00BC56A6">
        <w:rPr>
          <w:rFonts w:asciiTheme="minorHAnsi" w:hAnsiTheme="minorHAnsi" w:cstheme="minorHAnsi"/>
          <w:b/>
          <w:bCs/>
        </w:rPr>
        <w:t xml:space="preserve"> </w:t>
      </w:r>
      <w:r w:rsidR="00BC56A6" w:rsidRPr="00BC56A6">
        <w:rPr>
          <w:rFonts w:asciiTheme="minorHAnsi" w:hAnsiTheme="minorHAnsi" w:cstheme="minorHAnsi"/>
        </w:rPr>
        <w:t xml:space="preserve">au sein des pays suivants : </w:t>
      </w:r>
      <w:r w:rsidR="00BC56A6" w:rsidRPr="00D5520A">
        <w:rPr>
          <w:rFonts w:asciiTheme="minorHAnsi" w:hAnsiTheme="minorHAnsi" w:cstheme="minorHAnsi"/>
          <w:b/>
          <w:bCs/>
        </w:rPr>
        <w:t>Malawi, Ethiopi</w:t>
      </w:r>
      <w:r w:rsidR="00D5520A">
        <w:rPr>
          <w:rFonts w:asciiTheme="minorHAnsi" w:hAnsiTheme="minorHAnsi" w:cstheme="minorHAnsi"/>
          <w:b/>
          <w:bCs/>
        </w:rPr>
        <w:t>e</w:t>
      </w:r>
      <w:r w:rsidR="00BC56A6" w:rsidRPr="00D5520A">
        <w:rPr>
          <w:rFonts w:asciiTheme="minorHAnsi" w:hAnsiTheme="minorHAnsi" w:cstheme="minorHAnsi"/>
          <w:b/>
          <w:bCs/>
        </w:rPr>
        <w:t xml:space="preserve">, South </w:t>
      </w:r>
      <w:r w:rsidR="00D5520A" w:rsidRPr="00D5520A">
        <w:rPr>
          <w:rFonts w:asciiTheme="minorHAnsi" w:hAnsiTheme="minorHAnsi" w:cstheme="minorHAnsi"/>
          <w:b/>
          <w:bCs/>
        </w:rPr>
        <w:t>Soudan</w:t>
      </w:r>
      <w:r w:rsidR="00BC56A6" w:rsidRPr="00D5520A">
        <w:rPr>
          <w:rFonts w:asciiTheme="minorHAnsi" w:hAnsiTheme="minorHAnsi" w:cstheme="minorHAnsi"/>
          <w:b/>
          <w:bCs/>
        </w:rPr>
        <w:t xml:space="preserve">, Mali, Niger et </w:t>
      </w:r>
      <w:r w:rsidR="00D5520A" w:rsidRPr="00D5520A">
        <w:rPr>
          <w:rFonts w:asciiTheme="minorHAnsi" w:hAnsiTheme="minorHAnsi" w:cstheme="minorHAnsi"/>
          <w:b/>
          <w:bCs/>
        </w:rPr>
        <w:t>Haïti</w:t>
      </w:r>
    </w:p>
    <w:p w14:paraId="08AECBBF" w14:textId="77777777" w:rsidR="00B57F25" w:rsidRPr="008D0819" w:rsidRDefault="00B57F25" w:rsidP="00B57F25">
      <w:pPr>
        <w:pStyle w:val="Paragraphedeliste"/>
        <w:numPr>
          <w:ilvl w:val="0"/>
          <w:numId w:val="1"/>
        </w:numPr>
        <w:rPr>
          <w:rFonts w:asciiTheme="minorHAnsi" w:hAnsiTheme="minorHAnsi" w:cstheme="minorHAnsi"/>
          <w:b/>
          <w:u w:val="single"/>
        </w:rPr>
      </w:pPr>
      <w:r w:rsidRPr="008D0819">
        <w:rPr>
          <w:rFonts w:asciiTheme="minorHAnsi" w:hAnsiTheme="minorHAnsi" w:cstheme="minorHAnsi"/>
          <w:b/>
          <w:u w:val="single"/>
        </w:rPr>
        <w:lastRenderedPageBreak/>
        <w:t>But de la consultation</w:t>
      </w:r>
    </w:p>
    <w:p w14:paraId="34CB0846" w14:textId="34C18CFE" w:rsidR="00B57F25" w:rsidRPr="008D0819" w:rsidRDefault="00B57F25" w:rsidP="00B06A12">
      <w:pPr>
        <w:autoSpaceDE w:val="0"/>
        <w:autoSpaceDN w:val="0"/>
        <w:adjustRightInd w:val="0"/>
        <w:jc w:val="both"/>
        <w:rPr>
          <w:rFonts w:asciiTheme="minorHAnsi" w:hAnsiTheme="minorHAnsi" w:cstheme="minorHAnsi"/>
        </w:rPr>
      </w:pPr>
      <w:r w:rsidRPr="008D0819">
        <w:rPr>
          <w:rFonts w:asciiTheme="minorHAnsi" w:hAnsiTheme="minorHAnsi" w:cstheme="minorHAnsi"/>
        </w:rPr>
        <w:t>La consultation vise à réaliser un</w:t>
      </w:r>
      <w:r w:rsidR="001A6204" w:rsidRPr="008D0819">
        <w:rPr>
          <w:rFonts w:asciiTheme="minorHAnsi" w:hAnsiTheme="minorHAnsi" w:cstheme="minorHAnsi"/>
        </w:rPr>
        <w:t>e analyse approfondie des gaps de connaissance et des besoins de renforcement de</w:t>
      </w:r>
      <w:r w:rsidR="00132129" w:rsidRPr="008D0819">
        <w:rPr>
          <w:rFonts w:asciiTheme="minorHAnsi" w:hAnsiTheme="minorHAnsi" w:cstheme="minorHAnsi"/>
        </w:rPr>
        <w:t>s</w:t>
      </w:r>
      <w:r w:rsidR="001A6204" w:rsidRPr="008D0819">
        <w:rPr>
          <w:rFonts w:asciiTheme="minorHAnsi" w:hAnsiTheme="minorHAnsi" w:cstheme="minorHAnsi"/>
        </w:rPr>
        <w:t xml:space="preserve"> capacité</w:t>
      </w:r>
      <w:r w:rsidR="00132129" w:rsidRPr="008D0819">
        <w:rPr>
          <w:rFonts w:asciiTheme="minorHAnsi" w:hAnsiTheme="minorHAnsi" w:cstheme="minorHAnsi"/>
        </w:rPr>
        <w:t>s</w:t>
      </w:r>
      <w:r w:rsidR="001A6204" w:rsidRPr="008D0819">
        <w:rPr>
          <w:rFonts w:asciiTheme="minorHAnsi" w:hAnsiTheme="minorHAnsi" w:cstheme="minorHAnsi"/>
        </w:rPr>
        <w:t xml:space="preserve"> nationales des acteurs de la société civile </w:t>
      </w:r>
      <w:r w:rsidR="006807A5" w:rsidRPr="008D0819">
        <w:rPr>
          <w:rFonts w:asciiTheme="minorHAnsi" w:hAnsiTheme="minorHAnsi" w:cstheme="minorHAnsi"/>
        </w:rPr>
        <w:t>au sein de 6 pays </w:t>
      </w:r>
      <w:r w:rsidR="00D5520A">
        <w:rPr>
          <w:rFonts w:asciiTheme="minorHAnsi" w:hAnsiTheme="minorHAnsi" w:cstheme="minorHAnsi"/>
        </w:rPr>
        <w:t>(</w:t>
      </w:r>
      <w:r w:rsidR="00FB55E0" w:rsidRPr="00BC56A6">
        <w:rPr>
          <w:rFonts w:asciiTheme="minorHAnsi" w:hAnsiTheme="minorHAnsi" w:cstheme="minorHAnsi"/>
          <w:b/>
          <w:bCs/>
        </w:rPr>
        <w:t xml:space="preserve">Malawi, </w:t>
      </w:r>
      <w:proofErr w:type="spellStart"/>
      <w:r w:rsidR="00FB55E0" w:rsidRPr="00BC56A6">
        <w:rPr>
          <w:rFonts w:asciiTheme="minorHAnsi" w:hAnsiTheme="minorHAnsi" w:cstheme="minorHAnsi"/>
          <w:b/>
          <w:bCs/>
        </w:rPr>
        <w:t>Ethiopia</w:t>
      </w:r>
      <w:proofErr w:type="spellEnd"/>
      <w:r w:rsidR="00FB55E0" w:rsidRPr="00BC56A6">
        <w:rPr>
          <w:rFonts w:asciiTheme="minorHAnsi" w:hAnsiTheme="minorHAnsi" w:cstheme="minorHAnsi"/>
          <w:b/>
          <w:bCs/>
        </w:rPr>
        <w:t xml:space="preserve">, South </w:t>
      </w:r>
      <w:proofErr w:type="spellStart"/>
      <w:r w:rsidR="00FB55E0" w:rsidRPr="00BC56A6">
        <w:rPr>
          <w:rFonts w:asciiTheme="minorHAnsi" w:hAnsiTheme="minorHAnsi" w:cstheme="minorHAnsi"/>
          <w:b/>
          <w:bCs/>
        </w:rPr>
        <w:t>Sudan</w:t>
      </w:r>
      <w:proofErr w:type="spellEnd"/>
      <w:r w:rsidR="00FB55E0" w:rsidRPr="00BC56A6">
        <w:rPr>
          <w:rFonts w:asciiTheme="minorHAnsi" w:hAnsiTheme="minorHAnsi" w:cstheme="minorHAnsi"/>
          <w:b/>
          <w:bCs/>
        </w:rPr>
        <w:t xml:space="preserve">, Mali, Niger et </w:t>
      </w:r>
      <w:proofErr w:type="spellStart"/>
      <w:r w:rsidR="00FB55E0" w:rsidRPr="00BC56A6">
        <w:rPr>
          <w:rFonts w:asciiTheme="minorHAnsi" w:hAnsiTheme="minorHAnsi" w:cstheme="minorHAnsi"/>
          <w:b/>
          <w:bCs/>
        </w:rPr>
        <w:t>Haiti</w:t>
      </w:r>
      <w:proofErr w:type="spellEnd"/>
      <w:r w:rsidR="00D5520A">
        <w:rPr>
          <w:rFonts w:asciiTheme="minorHAnsi" w:hAnsiTheme="minorHAnsi" w:cstheme="minorHAnsi"/>
          <w:b/>
          <w:bCs/>
        </w:rPr>
        <w:t>) ; en matière de systèmes alimentaires, sécurité alimentaire et nutrition</w:t>
      </w:r>
      <w:r w:rsidR="00FB55E0" w:rsidRPr="008D0819">
        <w:rPr>
          <w:rFonts w:asciiTheme="minorHAnsi" w:hAnsiTheme="minorHAnsi" w:cstheme="minorHAnsi"/>
        </w:rPr>
        <w:t>.</w:t>
      </w:r>
    </w:p>
    <w:p w14:paraId="6C092D82" w14:textId="77777777" w:rsidR="00B57F25" w:rsidRPr="00353B33" w:rsidRDefault="00B57F25" w:rsidP="00B57F25">
      <w:pPr>
        <w:pStyle w:val="Paragraphedeliste"/>
        <w:numPr>
          <w:ilvl w:val="0"/>
          <w:numId w:val="1"/>
        </w:numPr>
        <w:rPr>
          <w:rFonts w:asciiTheme="minorHAnsi" w:hAnsiTheme="minorHAnsi" w:cstheme="minorHAnsi"/>
          <w:b/>
          <w:u w:val="single"/>
        </w:rPr>
      </w:pPr>
      <w:r w:rsidRPr="00353B33">
        <w:rPr>
          <w:rFonts w:asciiTheme="minorHAnsi" w:hAnsiTheme="minorHAnsi" w:cstheme="minorHAnsi"/>
          <w:b/>
          <w:u w:val="single"/>
        </w:rPr>
        <w:t>Objectifs de la consultation</w:t>
      </w:r>
    </w:p>
    <w:p w14:paraId="421126DF" w14:textId="6E1FF07A" w:rsidR="00C071CB" w:rsidRPr="00353B33" w:rsidRDefault="00C071CB" w:rsidP="00132129">
      <w:pPr>
        <w:pStyle w:val="Paragraphedeliste"/>
        <w:numPr>
          <w:ilvl w:val="0"/>
          <w:numId w:val="2"/>
        </w:numPr>
        <w:suppressAutoHyphens w:val="0"/>
        <w:contextualSpacing/>
        <w:jc w:val="both"/>
        <w:textAlignment w:val="auto"/>
        <w:rPr>
          <w:rFonts w:asciiTheme="minorHAnsi" w:hAnsiTheme="minorHAnsi" w:cstheme="minorHAnsi"/>
        </w:rPr>
      </w:pPr>
      <w:r w:rsidRPr="00353B33">
        <w:rPr>
          <w:rFonts w:asciiTheme="minorHAnsi" w:hAnsiTheme="minorHAnsi" w:cstheme="minorHAnsi"/>
        </w:rPr>
        <w:t xml:space="preserve">Sur la base des outils de la FAO et d’ACF, proposer une matrice d’évaluation des connaissances/compétences des acteurs de la société civile sur les systèmes alimentaires, la sécurité alimentaire, la prévention de la malnutrition et le plaidoyer, dans les 6 pays du projet. </w:t>
      </w:r>
    </w:p>
    <w:p w14:paraId="7F6A095A" w14:textId="3881E17F" w:rsidR="00132129" w:rsidRPr="00353B33" w:rsidRDefault="00C071CB" w:rsidP="00132129">
      <w:pPr>
        <w:pStyle w:val="Paragraphedeliste"/>
        <w:numPr>
          <w:ilvl w:val="0"/>
          <w:numId w:val="2"/>
        </w:numPr>
        <w:suppressAutoHyphens w:val="0"/>
        <w:contextualSpacing/>
        <w:jc w:val="both"/>
        <w:textAlignment w:val="auto"/>
        <w:rPr>
          <w:rFonts w:asciiTheme="minorHAnsi" w:hAnsiTheme="minorHAnsi" w:cstheme="minorHAnsi"/>
        </w:rPr>
      </w:pPr>
      <w:r w:rsidRPr="00353B33">
        <w:rPr>
          <w:rFonts w:asciiTheme="minorHAnsi" w:hAnsiTheme="minorHAnsi" w:cstheme="minorHAnsi"/>
        </w:rPr>
        <w:t>Utiliser la matrice conçue pour co</w:t>
      </w:r>
      <w:r w:rsidR="00B1733E" w:rsidRPr="00353B33">
        <w:rPr>
          <w:rFonts w:asciiTheme="minorHAnsi" w:hAnsiTheme="minorHAnsi" w:cstheme="minorHAnsi"/>
        </w:rPr>
        <w:t xml:space="preserve">llecter </w:t>
      </w:r>
      <w:r w:rsidR="00FB1471" w:rsidRPr="00353B33">
        <w:rPr>
          <w:rFonts w:asciiTheme="minorHAnsi" w:hAnsiTheme="minorHAnsi" w:cstheme="minorHAnsi"/>
        </w:rPr>
        <w:t>individuellement</w:t>
      </w:r>
      <w:r w:rsidR="007C19AA" w:rsidRPr="00353B33">
        <w:rPr>
          <w:rFonts w:asciiTheme="minorHAnsi" w:hAnsiTheme="minorHAnsi" w:cstheme="minorHAnsi"/>
        </w:rPr>
        <w:t xml:space="preserve">, </w:t>
      </w:r>
      <w:r w:rsidR="00FB1471" w:rsidRPr="00353B33">
        <w:rPr>
          <w:rFonts w:asciiTheme="minorHAnsi" w:hAnsiTheme="minorHAnsi" w:cstheme="minorHAnsi"/>
        </w:rPr>
        <w:t>compiler d</w:t>
      </w:r>
      <w:r w:rsidR="00B1733E" w:rsidRPr="00353B33">
        <w:rPr>
          <w:rFonts w:asciiTheme="minorHAnsi" w:hAnsiTheme="minorHAnsi" w:cstheme="minorHAnsi"/>
        </w:rPr>
        <w:t>es informations</w:t>
      </w:r>
      <w:r w:rsidR="003C5952" w:rsidRPr="00353B33">
        <w:rPr>
          <w:rFonts w:asciiTheme="minorHAnsi" w:hAnsiTheme="minorHAnsi" w:cstheme="minorHAnsi"/>
        </w:rPr>
        <w:t xml:space="preserve"> fiables</w:t>
      </w:r>
      <w:r w:rsidR="00B1733E" w:rsidRPr="00353B33">
        <w:rPr>
          <w:rFonts w:asciiTheme="minorHAnsi" w:hAnsiTheme="minorHAnsi" w:cstheme="minorHAnsi"/>
        </w:rPr>
        <w:t xml:space="preserve"> </w:t>
      </w:r>
      <w:r w:rsidR="007C19AA" w:rsidRPr="00353B33">
        <w:rPr>
          <w:rFonts w:asciiTheme="minorHAnsi" w:hAnsiTheme="minorHAnsi" w:cstheme="minorHAnsi"/>
        </w:rPr>
        <w:t xml:space="preserve">et </w:t>
      </w:r>
      <w:r w:rsidR="00132129" w:rsidRPr="00353B33">
        <w:rPr>
          <w:rFonts w:asciiTheme="minorHAnsi" w:hAnsiTheme="minorHAnsi" w:cstheme="minorHAnsi"/>
        </w:rPr>
        <w:t xml:space="preserve">évaluer le niveau </w:t>
      </w:r>
      <w:r w:rsidR="00581EF4" w:rsidRPr="00353B33">
        <w:rPr>
          <w:rFonts w:asciiTheme="minorHAnsi" w:hAnsiTheme="minorHAnsi" w:cstheme="minorHAnsi"/>
        </w:rPr>
        <w:t xml:space="preserve">actuel </w:t>
      </w:r>
      <w:r w:rsidR="00132129" w:rsidRPr="00353B33">
        <w:rPr>
          <w:rFonts w:asciiTheme="minorHAnsi" w:hAnsiTheme="minorHAnsi" w:cstheme="minorHAnsi"/>
        </w:rPr>
        <w:t>de</w:t>
      </w:r>
      <w:r w:rsidR="00581EF4" w:rsidRPr="00353B33">
        <w:rPr>
          <w:rFonts w:asciiTheme="minorHAnsi" w:hAnsiTheme="minorHAnsi" w:cstheme="minorHAnsi"/>
        </w:rPr>
        <w:t>s</w:t>
      </w:r>
      <w:r w:rsidR="00132129" w:rsidRPr="00353B33">
        <w:rPr>
          <w:rFonts w:asciiTheme="minorHAnsi" w:hAnsiTheme="minorHAnsi" w:cstheme="minorHAnsi"/>
        </w:rPr>
        <w:t xml:space="preserve"> connaissances des</w:t>
      </w:r>
      <w:r w:rsidR="00FB1471" w:rsidRPr="00353B33">
        <w:rPr>
          <w:rFonts w:asciiTheme="minorHAnsi" w:hAnsiTheme="minorHAnsi" w:cstheme="minorHAnsi"/>
        </w:rPr>
        <w:t xml:space="preserve"> membres</w:t>
      </w:r>
      <w:r w:rsidR="00132129" w:rsidRPr="00353B33">
        <w:rPr>
          <w:rFonts w:asciiTheme="minorHAnsi" w:hAnsiTheme="minorHAnsi" w:cstheme="minorHAnsi"/>
        </w:rPr>
        <w:t xml:space="preserve"> de la société civile </w:t>
      </w:r>
      <w:r w:rsidR="003C5952" w:rsidRPr="00353B33">
        <w:rPr>
          <w:rFonts w:asciiTheme="minorHAnsi" w:hAnsiTheme="minorHAnsi" w:cstheme="minorHAnsi"/>
        </w:rPr>
        <w:t xml:space="preserve">des 6 pays du projet </w:t>
      </w:r>
    </w:p>
    <w:p w14:paraId="6BD43B49" w14:textId="526E7FD3" w:rsidR="00FB1471" w:rsidRPr="00353B33" w:rsidRDefault="00C071CB" w:rsidP="00FB1471">
      <w:pPr>
        <w:pStyle w:val="Paragraphedeliste"/>
        <w:numPr>
          <w:ilvl w:val="0"/>
          <w:numId w:val="2"/>
        </w:numPr>
        <w:jc w:val="both"/>
        <w:rPr>
          <w:rFonts w:asciiTheme="minorHAnsi" w:hAnsiTheme="minorHAnsi" w:cstheme="minorHAnsi"/>
        </w:rPr>
      </w:pPr>
      <w:r w:rsidRPr="00353B33">
        <w:rPr>
          <w:rFonts w:asciiTheme="minorHAnsi" w:hAnsiTheme="minorHAnsi" w:cstheme="minorHAnsi"/>
        </w:rPr>
        <w:t xml:space="preserve">Organiser des rencontres collectives dans chaque pays permettant </w:t>
      </w:r>
      <w:r w:rsidR="00AF7816" w:rsidRPr="00353B33">
        <w:rPr>
          <w:rFonts w:asciiTheme="minorHAnsi" w:hAnsiTheme="minorHAnsi" w:cstheme="minorHAnsi"/>
        </w:rPr>
        <w:t>de</w:t>
      </w:r>
      <w:r w:rsidR="00FB1471" w:rsidRPr="00353B33">
        <w:rPr>
          <w:rFonts w:asciiTheme="minorHAnsi" w:hAnsiTheme="minorHAnsi" w:cstheme="minorHAnsi"/>
        </w:rPr>
        <w:t xml:space="preserve"> classer </w:t>
      </w:r>
      <w:r w:rsidR="00AF7816" w:rsidRPr="00353B33">
        <w:rPr>
          <w:rFonts w:asciiTheme="minorHAnsi" w:hAnsiTheme="minorHAnsi" w:cstheme="minorHAnsi"/>
        </w:rPr>
        <w:t xml:space="preserve">par </w:t>
      </w:r>
      <w:r w:rsidR="00FB1471" w:rsidRPr="00353B33">
        <w:rPr>
          <w:rFonts w:asciiTheme="minorHAnsi" w:hAnsiTheme="minorHAnsi" w:cstheme="minorHAnsi"/>
        </w:rPr>
        <w:t xml:space="preserve">sous thématiques les </w:t>
      </w:r>
      <w:r w:rsidR="00AF7816" w:rsidRPr="00353B33">
        <w:rPr>
          <w:rFonts w:asciiTheme="minorHAnsi" w:hAnsiTheme="minorHAnsi" w:cstheme="minorHAnsi"/>
        </w:rPr>
        <w:t>gaps de connaissance des acteurs de la société civile</w:t>
      </w:r>
      <w:r w:rsidR="00FB1471" w:rsidRPr="00353B33">
        <w:rPr>
          <w:rFonts w:asciiTheme="minorHAnsi" w:hAnsiTheme="minorHAnsi" w:cstheme="minorHAnsi"/>
        </w:rPr>
        <w:t xml:space="preserve"> </w:t>
      </w:r>
    </w:p>
    <w:p w14:paraId="0C70FC74" w14:textId="6F99E3EC" w:rsidR="00123A20" w:rsidRPr="00353B33" w:rsidRDefault="00123A20" w:rsidP="00123A20">
      <w:pPr>
        <w:pStyle w:val="Paragraphedeliste"/>
        <w:numPr>
          <w:ilvl w:val="0"/>
          <w:numId w:val="2"/>
        </w:numPr>
        <w:jc w:val="both"/>
        <w:rPr>
          <w:rFonts w:asciiTheme="minorHAnsi" w:hAnsiTheme="minorHAnsi" w:cstheme="minorHAnsi"/>
        </w:rPr>
      </w:pPr>
      <w:r w:rsidRPr="00353B33">
        <w:rPr>
          <w:rFonts w:asciiTheme="minorHAnsi" w:hAnsiTheme="minorHAnsi" w:cstheme="minorHAnsi"/>
        </w:rPr>
        <w:t xml:space="preserve">Analyser et prioriser </w:t>
      </w:r>
      <w:r w:rsidR="00AF7816" w:rsidRPr="00353B33">
        <w:rPr>
          <w:rFonts w:asciiTheme="minorHAnsi" w:hAnsiTheme="minorHAnsi" w:cstheme="minorHAnsi"/>
        </w:rPr>
        <w:t xml:space="preserve">avec les parties prenantes des pays, </w:t>
      </w:r>
      <w:r w:rsidRPr="00353B33">
        <w:rPr>
          <w:rFonts w:asciiTheme="minorHAnsi" w:hAnsiTheme="minorHAnsi" w:cstheme="minorHAnsi"/>
        </w:rPr>
        <w:t xml:space="preserve">les besoins </w:t>
      </w:r>
      <w:r w:rsidR="007C19AA" w:rsidRPr="00353B33">
        <w:rPr>
          <w:rFonts w:asciiTheme="minorHAnsi" w:hAnsiTheme="minorHAnsi" w:cstheme="minorHAnsi"/>
        </w:rPr>
        <w:t xml:space="preserve">réels </w:t>
      </w:r>
      <w:r w:rsidRPr="00353B33">
        <w:rPr>
          <w:rFonts w:asciiTheme="minorHAnsi" w:hAnsiTheme="minorHAnsi" w:cstheme="minorHAnsi"/>
        </w:rPr>
        <w:t>de renforcement de capacités</w:t>
      </w:r>
      <w:r w:rsidR="00FB1471" w:rsidRPr="00353B33">
        <w:rPr>
          <w:rFonts w:asciiTheme="minorHAnsi" w:hAnsiTheme="minorHAnsi" w:cstheme="minorHAnsi"/>
        </w:rPr>
        <w:t xml:space="preserve"> </w:t>
      </w:r>
      <w:r w:rsidRPr="00353B33">
        <w:rPr>
          <w:rFonts w:asciiTheme="minorHAnsi" w:hAnsiTheme="minorHAnsi" w:cstheme="minorHAnsi"/>
        </w:rPr>
        <w:t>en</w:t>
      </w:r>
      <w:r w:rsidR="007C19AA" w:rsidRPr="00353B33">
        <w:rPr>
          <w:rFonts w:asciiTheme="minorHAnsi" w:hAnsiTheme="minorHAnsi" w:cstheme="minorHAnsi"/>
        </w:rPr>
        <w:t xml:space="preserve"> </w:t>
      </w:r>
      <w:r w:rsidRPr="00353B33">
        <w:rPr>
          <w:rFonts w:asciiTheme="minorHAnsi" w:hAnsiTheme="minorHAnsi" w:cstheme="minorHAnsi"/>
        </w:rPr>
        <w:t>tenant compte des problématiques et enjeux de sécurité alimentaire et nutritionnelle</w:t>
      </w:r>
      <w:r w:rsidR="00AF7816" w:rsidRPr="00353B33">
        <w:rPr>
          <w:rFonts w:asciiTheme="minorHAnsi" w:hAnsiTheme="minorHAnsi" w:cstheme="minorHAnsi"/>
        </w:rPr>
        <w:t xml:space="preserve"> ainsi que de plaidoyer</w:t>
      </w:r>
      <w:r w:rsidRPr="00353B33">
        <w:rPr>
          <w:rFonts w:asciiTheme="minorHAnsi" w:hAnsiTheme="minorHAnsi" w:cstheme="minorHAnsi"/>
        </w:rPr>
        <w:t xml:space="preserve"> d</w:t>
      </w:r>
      <w:r w:rsidR="007C19AA" w:rsidRPr="00353B33">
        <w:rPr>
          <w:rFonts w:asciiTheme="minorHAnsi" w:hAnsiTheme="minorHAnsi" w:cstheme="minorHAnsi"/>
        </w:rPr>
        <w:t>ans les</w:t>
      </w:r>
      <w:r w:rsidRPr="00353B33">
        <w:rPr>
          <w:rFonts w:asciiTheme="minorHAnsi" w:hAnsiTheme="minorHAnsi" w:cstheme="minorHAnsi"/>
        </w:rPr>
        <w:t xml:space="preserve"> 6 pays</w:t>
      </w:r>
    </w:p>
    <w:p w14:paraId="264A6857" w14:textId="03DB37D4" w:rsidR="00581EF4" w:rsidRPr="00353B33" w:rsidRDefault="00581EF4" w:rsidP="00130904">
      <w:pPr>
        <w:pStyle w:val="Paragraphedeliste"/>
        <w:numPr>
          <w:ilvl w:val="0"/>
          <w:numId w:val="2"/>
        </w:numPr>
        <w:suppressAutoHyphens w:val="0"/>
        <w:contextualSpacing/>
        <w:jc w:val="both"/>
        <w:textAlignment w:val="auto"/>
        <w:rPr>
          <w:rFonts w:asciiTheme="minorHAnsi" w:hAnsiTheme="minorHAnsi" w:cstheme="minorHAnsi"/>
        </w:rPr>
      </w:pPr>
      <w:r w:rsidRPr="00353B33">
        <w:rPr>
          <w:rFonts w:asciiTheme="minorHAnsi" w:hAnsiTheme="minorHAnsi" w:cstheme="minorHAnsi"/>
        </w:rPr>
        <w:t xml:space="preserve">Faire des recommandations </w:t>
      </w:r>
      <w:r w:rsidR="00123A20" w:rsidRPr="00353B33">
        <w:rPr>
          <w:rFonts w:asciiTheme="minorHAnsi" w:hAnsiTheme="minorHAnsi" w:cstheme="minorHAnsi"/>
        </w:rPr>
        <w:t>spécifiques sur les aspects à intégrer dans la</w:t>
      </w:r>
      <w:r w:rsidRPr="00353B33">
        <w:rPr>
          <w:rFonts w:asciiTheme="minorHAnsi" w:hAnsiTheme="minorHAnsi" w:cstheme="minorHAnsi"/>
        </w:rPr>
        <w:t xml:space="preserve"> rédaction des modules de renforcement de capacité </w:t>
      </w:r>
      <w:r w:rsidR="00123A20" w:rsidRPr="00353B33">
        <w:rPr>
          <w:rFonts w:asciiTheme="minorHAnsi" w:hAnsiTheme="minorHAnsi" w:cstheme="minorHAnsi"/>
        </w:rPr>
        <w:t>pour plus d’impact des formations</w:t>
      </w:r>
    </w:p>
    <w:p w14:paraId="2EE89343" w14:textId="1CE04DDC" w:rsidR="00B57F25" w:rsidRPr="00353B33" w:rsidRDefault="007C19AA" w:rsidP="00B57F25">
      <w:pPr>
        <w:pStyle w:val="Paragraphedeliste"/>
        <w:numPr>
          <w:ilvl w:val="0"/>
          <w:numId w:val="2"/>
        </w:numPr>
        <w:suppressAutoHyphens w:val="0"/>
        <w:contextualSpacing/>
        <w:jc w:val="both"/>
        <w:textAlignment w:val="auto"/>
        <w:rPr>
          <w:rFonts w:asciiTheme="minorHAnsi" w:hAnsiTheme="minorHAnsi" w:cstheme="minorHAnsi"/>
        </w:rPr>
      </w:pPr>
      <w:r w:rsidRPr="00353B33">
        <w:rPr>
          <w:rFonts w:asciiTheme="minorHAnsi" w:hAnsiTheme="minorHAnsi" w:cstheme="minorHAnsi"/>
        </w:rPr>
        <w:t xml:space="preserve">Identifier pour chaque pays, les mécanismes et les structures existantes pouvant contribuer au renforcement des </w:t>
      </w:r>
      <w:r w:rsidR="00CB4CCE" w:rsidRPr="00353B33">
        <w:rPr>
          <w:rFonts w:asciiTheme="minorHAnsi" w:hAnsiTheme="minorHAnsi" w:cstheme="minorHAnsi"/>
        </w:rPr>
        <w:t>capacités de la société civile.</w:t>
      </w:r>
    </w:p>
    <w:p w14:paraId="6417B0C2" w14:textId="77777777" w:rsidR="00AF7816" w:rsidRPr="00353B33" w:rsidRDefault="00AF7816" w:rsidP="00AF7816">
      <w:pPr>
        <w:pStyle w:val="Paragraphedeliste"/>
        <w:suppressAutoHyphens w:val="0"/>
        <w:ind w:left="720"/>
        <w:contextualSpacing/>
        <w:jc w:val="both"/>
        <w:textAlignment w:val="auto"/>
        <w:rPr>
          <w:rFonts w:asciiTheme="minorHAnsi" w:hAnsiTheme="minorHAnsi" w:cstheme="minorHAnsi"/>
        </w:rPr>
      </w:pPr>
    </w:p>
    <w:p w14:paraId="2B66469C" w14:textId="77777777" w:rsidR="00B57F25" w:rsidRPr="00353B33" w:rsidRDefault="00B57F25" w:rsidP="00B57F25">
      <w:pPr>
        <w:pStyle w:val="Paragraphedeliste"/>
        <w:numPr>
          <w:ilvl w:val="0"/>
          <w:numId w:val="1"/>
        </w:numPr>
        <w:rPr>
          <w:rFonts w:asciiTheme="minorHAnsi" w:hAnsiTheme="minorHAnsi" w:cstheme="minorHAnsi"/>
          <w:b/>
          <w:u w:val="single"/>
        </w:rPr>
      </w:pPr>
      <w:r w:rsidRPr="00353B33">
        <w:rPr>
          <w:rFonts w:asciiTheme="minorHAnsi" w:hAnsiTheme="minorHAnsi" w:cstheme="minorHAnsi"/>
          <w:b/>
          <w:u w:val="single"/>
        </w:rPr>
        <w:t>Résultats attendus</w:t>
      </w:r>
    </w:p>
    <w:p w14:paraId="1A402EEC" w14:textId="2768E931" w:rsidR="00AF7816" w:rsidRPr="00B06A12" w:rsidRDefault="00AF7816" w:rsidP="00B06A12">
      <w:pPr>
        <w:pStyle w:val="Paragraphedeliste"/>
        <w:numPr>
          <w:ilvl w:val="0"/>
          <w:numId w:val="9"/>
        </w:numPr>
        <w:suppressAutoHyphens w:val="0"/>
        <w:spacing w:before="0" w:beforeAutospacing="0" w:after="0" w:afterAutospacing="0" w:line="276" w:lineRule="auto"/>
        <w:contextualSpacing/>
        <w:jc w:val="both"/>
        <w:textAlignment w:val="auto"/>
        <w:rPr>
          <w:rFonts w:asciiTheme="minorHAnsi" w:hAnsiTheme="minorHAnsi" w:cstheme="minorHAnsi"/>
        </w:rPr>
      </w:pPr>
      <w:r w:rsidRPr="00353B33">
        <w:rPr>
          <w:rFonts w:asciiTheme="minorHAnsi" w:hAnsiTheme="minorHAnsi" w:cstheme="minorHAnsi"/>
        </w:rPr>
        <w:t>Une matrice d’évaluation des connaissances/compétences des acteurs de la société civile est proposé</w:t>
      </w:r>
      <w:r w:rsidR="00FD1E6C" w:rsidRPr="00353B33">
        <w:rPr>
          <w:rFonts w:asciiTheme="minorHAnsi" w:hAnsiTheme="minorHAnsi" w:cstheme="minorHAnsi"/>
        </w:rPr>
        <w:t>e</w:t>
      </w:r>
      <w:r w:rsidRPr="00353B33">
        <w:rPr>
          <w:rFonts w:asciiTheme="minorHAnsi" w:hAnsiTheme="minorHAnsi" w:cstheme="minorHAnsi"/>
        </w:rPr>
        <w:t xml:space="preserve"> et validé</w:t>
      </w:r>
      <w:r w:rsidR="00FD1E6C" w:rsidRPr="00353B33">
        <w:rPr>
          <w:rFonts w:asciiTheme="minorHAnsi" w:hAnsiTheme="minorHAnsi" w:cstheme="minorHAnsi"/>
        </w:rPr>
        <w:t>e</w:t>
      </w:r>
      <w:r w:rsidRPr="00353B33">
        <w:rPr>
          <w:rFonts w:asciiTheme="minorHAnsi" w:hAnsiTheme="minorHAnsi" w:cstheme="minorHAnsi"/>
        </w:rPr>
        <w:t xml:space="preserve"> par la FAO &amp; ACF. </w:t>
      </w:r>
    </w:p>
    <w:p w14:paraId="1F2D20F7" w14:textId="27BD83C6" w:rsidR="00FD1E6C" w:rsidRPr="00B06A12" w:rsidRDefault="00AF7816" w:rsidP="00B06A12">
      <w:pPr>
        <w:pStyle w:val="Paragraphedeliste"/>
        <w:numPr>
          <w:ilvl w:val="0"/>
          <w:numId w:val="9"/>
        </w:numPr>
        <w:suppressAutoHyphens w:val="0"/>
        <w:spacing w:before="0" w:beforeAutospacing="0" w:after="0" w:afterAutospacing="0" w:line="276" w:lineRule="auto"/>
        <w:contextualSpacing/>
        <w:jc w:val="both"/>
        <w:textAlignment w:val="auto"/>
        <w:rPr>
          <w:rFonts w:asciiTheme="minorHAnsi" w:hAnsiTheme="minorHAnsi" w:cstheme="minorHAnsi"/>
        </w:rPr>
      </w:pPr>
      <w:r w:rsidRPr="00353B33">
        <w:rPr>
          <w:rFonts w:asciiTheme="minorHAnsi" w:hAnsiTheme="minorHAnsi" w:cstheme="minorHAnsi"/>
        </w:rPr>
        <w:t>Des enquêtes individuelles</w:t>
      </w:r>
      <w:r w:rsidR="00FD1E6C" w:rsidRPr="00353B33">
        <w:rPr>
          <w:rFonts w:asciiTheme="minorHAnsi" w:hAnsiTheme="minorHAnsi" w:cstheme="minorHAnsi"/>
        </w:rPr>
        <w:t xml:space="preserve"> sont menées</w:t>
      </w:r>
      <w:r w:rsidR="00243D25">
        <w:rPr>
          <w:rFonts w:asciiTheme="minorHAnsi" w:hAnsiTheme="minorHAnsi" w:cstheme="minorHAnsi"/>
        </w:rPr>
        <w:t xml:space="preserve"> en ligne</w:t>
      </w:r>
      <w:r w:rsidR="00FD1E6C" w:rsidRPr="00353B33">
        <w:rPr>
          <w:rFonts w:asciiTheme="minorHAnsi" w:hAnsiTheme="minorHAnsi" w:cstheme="minorHAnsi"/>
        </w:rPr>
        <w:t xml:space="preserve"> pour </w:t>
      </w:r>
      <w:r w:rsidRPr="00353B33">
        <w:rPr>
          <w:rFonts w:asciiTheme="minorHAnsi" w:hAnsiTheme="minorHAnsi" w:cstheme="minorHAnsi"/>
        </w:rPr>
        <w:t xml:space="preserve">compiler des informations fiables et évaluer le niveau actuel des connaissances des membres de la société civile des 6 pays du projet </w:t>
      </w:r>
    </w:p>
    <w:p w14:paraId="27E9CCDB" w14:textId="5B94D211" w:rsidR="00AF7816" w:rsidRPr="00353B33" w:rsidRDefault="00FD1E6C" w:rsidP="00B06A12">
      <w:pPr>
        <w:pStyle w:val="Paragraphedeliste"/>
        <w:numPr>
          <w:ilvl w:val="0"/>
          <w:numId w:val="9"/>
        </w:numPr>
        <w:spacing w:before="0" w:beforeAutospacing="0" w:after="0" w:afterAutospacing="0" w:line="276" w:lineRule="auto"/>
        <w:jc w:val="both"/>
        <w:rPr>
          <w:rFonts w:asciiTheme="minorHAnsi" w:hAnsiTheme="minorHAnsi" w:cstheme="minorHAnsi"/>
        </w:rPr>
      </w:pPr>
      <w:r w:rsidRPr="00353B33">
        <w:rPr>
          <w:rFonts w:asciiTheme="minorHAnsi" w:hAnsiTheme="minorHAnsi" w:cstheme="minorHAnsi"/>
        </w:rPr>
        <w:t xml:space="preserve">Au moins une </w:t>
      </w:r>
      <w:r w:rsidR="00AF7816" w:rsidRPr="00353B33">
        <w:rPr>
          <w:rFonts w:asciiTheme="minorHAnsi" w:hAnsiTheme="minorHAnsi" w:cstheme="minorHAnsi"/>
        </w:rPr>
        <w:t xml:space="preserve">rencontre collective </w:t>
      </w:r>
      <w:r w:rsidRPr="00353B33">
        <w:rPr>
          <w:rFonts w:asciiTheme="minorHAnsi" w:hAnsiTheme="minorHAnsi" w:cstheme="minorHAnsi"/>
        </w:rPr>
        <w:t>est tenue dans</w:t>
      </w:r>
      <w:r w:rsidR="00AF7816" w:rsidRPr="00353B33">
        <w:rPr>
          <w:rFonts w:asciiTheme="minorHAnsi" w:hAnsiTheme="minorHAnsi" w:cstheme="minorHAnsi"/>
        </w:rPr>
        <w:t xml:space="preserve"> chaque pays permettant de classer par sous thématiques les gaps de connaissance des acteurs de la société civile </w:t>
      </w:r>
    </w:p>
    <w:p w14:paraId="1297E041" w14:textId="77777777" w:rsidR="00BD35B0" w:rsidRPr="00353B33" w:rsidRDefault="00FD1E6C" w:rsidP="00BD35B0">
      <w:pPr>
        <w:pStyle w:val="Paragraphedeliste"/>
        <w:numPr>
          <w:ilvl w:val="0"/>
          <w:numId w:val="9"/>
        </w:numPr>
        <w:spacing w:before="0" w:beforeAutospacing="0" w:after="0" w:afterAutospacing="0" w:line="240" w:lineRule="auto"/>
        <w:jc w:val="both"/>
        <w:rPr>
          <w:rFonts w:asciiTheme="minorHAnsi" w:hAnsiTheme="minorHAnsi" w:cstheme="minorHAnsi"/>
        </w:rPr>
      </w:pPr>
      <w:r w:rsidRPr="00353B33">
        <w:rPr>
          <w:rFonts w:asciiTheme="minorHAnsi" w:hAnsiTheme="minorHAnsi" w:cstheme="minorHAnsi"/>
        </w:rPr>
        <w:t>Les besoins réels de renforcement de capacité sont analysés et priorisés pour chaque pays</w:t>
      </w:r>
      <w:r w:rsidR="00AF7816" w:rsidRPr="00353B33">
        <w:rPr>
          <w:rFonts w:asciiTheme="minorHAnsi" w:hAnsiTheme="minorHAnsi" w:cstheme="minorHAnsi"/>
        </w:rPr>
        <w:t xml:space="preserve"> en tenant compte des problématiques et enjeux de sécurité alimentaire et nutritionnelle ainsi que de plaidoyer </w:t>
      </w:r>
    </w:p>
    <w:p w14:paraId="248AABA1" w14:textId="77777777" w:rsidR="00BD35B0" w:rsidRPr="00353B33" w:rsidRDefault="00BD35B0" w:rsidP="00BD35B0">
      <w:pPr>
        <w:pStyle w:val="Paragraphedeliste"/>
        <w:numPr>
          <w:ilvl w:val="0"/>
          <w:numId w:val="9"/>
        </w:numPr>
        <w:spacing w:before="0" w:beforeAutospacing="0" w:after="0" w:afterAutospacing="0" w:line="240" w:lineRule="auto"/>
        <w:jc w:val="both"/>
        <w:rPr>
          <w:rFonts w:asciiTheme="minorHAnsi" w:hAnsiTheme="minorHAnsi" w:cstheme="minorHAnsi"/>
        </w:rPr>
      </w:pPr>
      <w:r w:rsidRPr="00353B33">
        <w:rPr>
          <w:rFonts w:asciiTheme="minorHAnsi" w:hAnsiTheme="minorHAnsi" w:cstheme="minorHAnsi"/>
        </w:rPr>
        <w:t>D</w:t>
      </w:r>
      <w:r w:rsidR="00AF7816" w:rsidRPr="00353B33">
        <w:rPr>
          <w:rFonts w:asciiTheme="minorHAnsi" w:hAnsiTheme="minorHAnsi" w:cstheme="minorHAnsi"/>
        </w:rPr>
        <w:t xml:space="preserve">es recommandations spécifiques </w:t>
      </w:r>
      <w:r w:rsidRPr="00353B33">
        <w:rPr>
          <w:rFonts w:asciiTheme="minorHAnsi" w:hAnsiTheme="minorHAnsi" w:cstheme="minorHAnsi"/>
        </w:rPr>
        <w:t xml:space="preserve">sont faites </w:t>
      </w:r>
      <w:r w:rsidR="00AF7816" w:rsidRPr="00353B33">
        <w:rPr>
          <w:rFonts w:asciiTheme="minorHAnsi" w:hAnsiTheme="minorHAnsi" w:cstheme="minorHAnsi"/>
        </w:rPr>
        <w:t>sur les aspects à intégrer dans la rédaction des modules de renforcement de capacités pour plus d’impact des formations</w:t>
      </w:r>
    </w:p>
    <w:p w14:paraId="23BA3A57" w14:textId="439A1F85" w:rsidR="00AF7816" w:rsidRPr="00353B33" w:rsidRDefault="00BD35B0" w:rsidP="00BD35B0">
      <w:pPr>
        <w:pStyle w:val="Paragraphedeliste"/>
        <w:numPr>
          <w:ilvl w:val="0"/>
          <w:numId w:val="9"/>
        </w:numPr>
        <w:spacing w:before="0" w:beforeAutospacing="0" w:after="0" w:afterAutospacing="0" w:line="240" w:lineRule="auto"/>
        <w:jc w:val="both"/>
        <w:rPr>
          <w:rFonts w:asciiTheme="minorHAnsi" w:hAnsiTheme="minorHAnsi" w:cstheme="minorHAnsi"/>
        </w:rPr>
      </w:pPr>
      <w:r w:rsidRPr="00353B33">
        <w:rPr>
          <w:rFonts w:asciiTheme="minorHAnsi" w:hAnsiTheme="minorHAnsi" w:cstheme="minorHAnsi"/>
        </w:rPr>
        <w:lastRenderedPageBreak/>
        <w:t>Pour chaque pays, l</w:t>
      </w:r>
      <w:r w:rsidR="00AF7816" w:rsidRPr="00353B33">
        <w:rPr>
          <w:rFonts w:asciiTheme="minorHAnsi" w:hAnsiTheme="minorHAnsi" w:cstheme="minorHAnsi"/>
        </w:rPr>
        <w:t>es mécanismes et les structures existantes pouvant contribuer au renforcement des capacités de la société civile</w:t>
      </w:r>
      <w:r w:rsidRPr="00353B33">
        <w:rPr>
          <w:rFonts w:asciiTheme="minorHAnsi" w:hAnsiTheme="minorHAnsi" w:cstheme="minorHAnsi"/>
        </w:rPr>
        <w:t xml:space="preserve"> sont listés</w:t>
      </w:r>
      <w:r w:rsidR="00AF7816" w:rsidRPr="00353B33">
        <w:rPr>
          <w:rFonts w:asciiTheme="minorHAnsi" w:hAnsiTheme="minorHAnsi" w:cstheme="minorHAnsi"/>
        </w:rPr>
        <w:t>.</w:t>
      </w:r>
    </w:p>
    <w:p w14:paraId="18B02F28" w14:textId="03C1418C" w:rsidR="00CB4CCE" w:rsidRPr="00353B33" w:rsidRDefault="00B57F25" w:rsidP="00CB4CCE">
      <w:pPr>
        <w:pStyle w:val="Paragraphedeliste"/>
        <w:numPr>
          <w:ilvl w:val="0"/>
          <w:numId w:val="1"/>
        </w:numPr>
        <w:rPr>
          <w:rFonts w:asciiTheme="minorHAnsi" w:hAnsiTheme="minorHAnsi" w:cstheme="minorHAnsi"/>
          <w:b/>
          <w:u w:val="single"/>
        </w:rPr>
      </w:pPr>
      <w:r w:rsidRPr="00353B33">
        <w:rPr>
          <w:rFonts w:asciiTheme="minorHAnsi" w:hAnsiTheme="minorHAnsi" w:cstheme="minorHAnsi"/>
        </w:rPr>
        <w:t xml:space="preserve"> </w:t>
      </w:r>
      <w:r w:rsidR="00CB4CCE" w:rsidRPr="00353B33">
        <w:rPr>
          <w:rFonts w:asciiTheme="minorHAnsi" w:hAnsiTheme="minorHAnsi" w:cstheme="minorHAnsi"/>
          <w:b/>
          <w:u w:val="single"/>
        </w:rPr>
        <w:t>Les livrables à fournir à la fin de la consultance</w:t>
      </w:r>
    </w:p>
    <w:p w14:paraId="2029D026" w14:textId="7F22FF9E" w:rsidR="00BD35B0" w:rsidRPr="00353B33" w:rsidRDefault="00BD35B0" w:rsidP="00BD35B0">
      <w:pPr>
        <w:pStyle w:val="Paragraphedeliste"/>
        <w:numPr>
          <w:ilvl w:val="3"/>
          <w:numId w:val="1"/>
        </w:numPr>
        <w:suppressAutoHyphens w:val="0"/>
        <w:spacing w:before="0" w:beforeAutospacing="0" w:after="0" w:afterAutospacing="0" w:line="240" w:lineRule="auto"/>
        <w:contextualSpacing/>
        <w:jc w:val="both"/>
        <w:textAlignment w:val="auto"/>
        <w:rPr>
          <w:rFonts w:asciiTheme="minorHAnsi" w:hAnsiTheme="minorHAnsi" w:cstheme="minorHAnsi"/>
        </w:rPr>
      </w:pPr>
      <w:r w:rsidRPr="00353B33">
        <w:rPr>
          <w:rFonts w:asciiTheme="minorHAnsi" w:hAnsiTheme="minorHAnsi" w:cstheme="minorHAnsi"/>
        </w:rPr>
        <w:t xml:space="preserve">Une matrice d’évaluation des connaissances/compétences des acteurs de la société </w:t>
      </w:r>
    </w:p>
    <w:p w14:paraId="645A5C98" w14:textId="07D0C5B2" w:rsidR="0002540E" w:rsidRPr="00353B33" w:rsidRDefault="0002540E" w:rsidP="0002540E">
      <w:pPr>
        <w:pStyle w:val="Paragraphedeliste"/>
        <w:numPr>
          <w:ilvl w:val="3"/>
          <w:numId w:val="1"/>
        </w:numPr>
        <w:suppressAutoHyphens w:val="0"/>
        <w:spacing w:before="0" w:beforeAutospacing="0" w:after="0" w:afterAutospacing="0" w:line="240" w:lineRule="auto"/>
        <w:contextualSpacing/>
        <w:jc w:val="both"/>
        <w:textAlignment w:val="auto"/>
        <w:rPr>
          <w:rFonts w:asciiTheme="minorHAnsi" w:hAnsiTheme="minorHAnsi" w:cstheme="minorHAnsi"/>
        </w:rPr>
      </w:pPr>
      <w:r w:rsidRPr="00353B33">
        <w:rPr>
          <w:rFonts w:asciiTheme="minorHAnsi" w:hAnsiTheme="minorHAnsi" w:cstheme="minorHAnsi"/>
        </w:rPr>
        <w:t xml:space="preserve">Les minutes des réunions </w:t>
      </w:r>
      <w:r w:rsidR="00BD35B0" w:rsidRPr="00353B33">
        <w:rPr>
          <w:rFonts w:asciiTheme="minorHAnsi" w:hAnsiTheme="minorHAnsi" w:cstheme="minorHAnsi"/>
        </w:rPr>
        <w:t>collective</w:t>
      </w:r>
      <w:r w:rsidRPr="00353B33">
        <w:rPr>
          <w:rFonts w:asciiTheme="minorHAnsi" w:hAnsiTheme="minorHAnsi" w:cstheme="minorHAnsi"/>
        </w:rPr>
        <w:t xml:space="preserve">s tenues dans chaque pays </w:t>
      </w:r>
      <w:r w:rsidR="00BD35B0" w:rsidRPr="00353B33">
        <w:rPr>
          <w:rFonts w:asciiTheme="minorHAnsi" w:hAnsiTheme="minorHAnsi" w:cstheme="minorHAnsi"/>
        </w:rPr>
        <w:t xml:space="preserve"> </w:t>
      </w:r>
    </w:p>
    <w:p w14:paraId="27EEEEC1" w14:textId="7A0F8D98" w:rsidR="0002540E" w:rsidRPr="00353B33" w:rsidRDefault="0002540E" w:rsidP="0002540E">
      <w:pPr>
        <w:pStyle w:val="Paragraphedeliste"/>
        <w:numPr>
          <w:ilvl w:val="3"/>
          <w:numId w:val="1"/>
        </w:numPr>
        <w:suppressAutoHyphens w:val="0"/>
        <w:spacing w:before="0" w:beforeAutospacing="0" w:after="0" w:afterAutospacing="0" w:line="240" w:lineRule="auto"/>
        <w:contextualSpacing/>
        <w:jc w:val="both"/>
        <w:textAlignment w:val="auto"/>
        <w:rPr>
          <w:rFonts w:asciiTheme="minorHAnsi" w:hAnsiTheme="minorHAnsi" w:cstheme="minorHAnsi"/>
        </w:rPr>
      </w:pPr>
      <w:r w:rsidRPr="00353B33">
        <w:rPr>
          <w:rFonts w:asciiTheme="minorHAnsi" w:hAnsiTheme="minorHAnsi" w:cstheme="minorHAnsi"/>
        </w:rPr>
        <w:t>L</w:t>
      </w:r>
      <w:r w:rsidR="00BD35B0" w:rsidRPr="00353B33">
        <w:rPr>
          <w:rFonts w:asciiTheme="minorHAnsi" w:hAnsiTheme="minorHAnsi" w:cstheme="minorHAnsi"/>
        </w:rPr>
        <w:t>es mécanismes et les structures existantes pouvant contribuer au renforcement des capacités de la société civile sont listés</w:t>
      </w:r>
    </w:p>
    <w:p w14:paraId="312B6573" w14:textId="303259A5" w:rsidR="00B57F25" w:rsidRPr="00353B33" w:rsidRDefault="00CB4CCE" w:rsidP="00130904">
      <w:pPr>
        <w:pStyle w:val="Paragraphedeliste"/>
        <w:numPr>
          <w:ilvl w:val="3"/>
          <w:numId w:val="1"/>
        </w:numPr>
        <w:suppressAutoHyphens w:val="0"/>
        <w:spacing w:before="0" w:beforeAutospacing="0" w:after="0" w:afterAutospacing="0" w:line="240" w:lineRule="auto"/>
        <w:contextualSpacing/>
        <w:jc w:val="both"/>
        <w:textAlignment w:val="auto"/>
        <w:rPr>
          <w:rFonts w:asciiTheme="minorHAnsi" w:hAnsiTheme="minorHAnsi" w:cstheme="minorHAnsi"/>
        </w:rPr>
      </w:pPr>
      <w:r w:rsidRPr="00353B33">
        <w:rPr>
          <w:rFonts w:asciiTheme="minorHAnsi" w:hAnsiTheme="minorHAnsi" w:cstheme="minorHAnsi"/>
        </w:rPr>
        <w:t xml:space="preserve">Un </w:t>
      </w:r>
      <w:r w:rsidRPr="00353B33">
        <w:rPr>
          <w:rFonts w:asciiTheme="minorHAnsi" w:hAnsiTheme="minorHAnsi" w:cstheme="minorHAnsi"/>
          <w:bCs/>
        </w:rPr>
        <w:t>rapport</w:t>
      </w:r>
      <w:r w:rsidR="0002540E" w:rsidRPr="00353B33">
        <w:rPr>
          <w:rFonts w:asciiTheme="minorHAnsi" w:hAnsiTheme="minorHAnsi" w:cstheme="minorHAnsi"/>
          <w:bCs/>
        </w:rPr>
        <w:t xml:space="preserve"> final</w:t>
      </w:r>
      <w:r w:rsidR="0002540E" w:rsidRPr="00353B33">
        <w:rPr>
          <w:rFonts w:asciiTheme="minorHAnsi" w:hAnsiTheme="minorHAnsi" w:cstheme="minorHAnsi"/>
        </w:rPr>
        <w:t xml:space="preserve"> du consultant contenant toutes les recommandations pour un renforcement de capacités des acteurs de la société civile</w:t>
      </w:r>
    </w:p>
    <w:p w14:paraId="24CFC293" w14:textId="77777777" w:rsidR="0002540E" w:rsidRPr="00353B33" w:rsidRDefault="0002540E" w:rsidP="0002540E">
      <w:pPr>
        <w:pStyle w:val="Paragraphedeliste"/>
        <w:suppressAutoHyphens w:val="0"/>
        <w:spacing w:before="0" w:beforeAutospacing="0" w:after="0" w:afterAutospacing="0" w:line="240" w:lineRule="auto"/>
        <w:ind w:left="644"/>
        <w:contextualSpacing/>
        <w:jc w:val="both"/>
        <w:textAlignment w:val="auto"/>
        <w:rPr>
          <w:rFonts w:asciiTheme="minorHAnsi" w:hAnsiTheme="minorHAnsi" w:cstheme="minorHAnsi"/>
        </w:rPr>
      </w:pPr>
    </w:p>
    <w:p w14:paraId="68DFB621" w14:textId="77777777" w:rsidR="00B57F25" w:rsidRPr="00353B33" w:rsidRDefault="00B57F25" w:rsidP="00B57F25">
      <w:pPr>
        <w:pStyle w:val="Paragraphedeliste"/>
        <w:numPr>
          <w:ilvl w:val="0"/>
          <w:numId w:val="1"/>
        </w:numPr>
        <w:rPr>
          <w:rFonts w:asciiTheme="minorHAnsi" w:hAnsiTheme="minorHAnsi" w:cstheme="minorHAnsi"/>
          <w:b/>
          <w:u w:val="single"/>
        </w:rPr>
      </w:pPr>
      <w:r w:rsidRPr="00353B33">
        <w:rPr>
          <w:rFonts w:asciiTheme="minorHAnsi" w:hAnsiTheme="minorHAnsi" w:cstheme="minorHAnsi"/>
          <w:b/>
          <w:u w:val="single"/>
        </w:rPr>
        <w:t>Mission du consultant</w:t>
      </w:r>
    </w:p>
    <w:p w14:paraId="17F7110B" w14:textId="5F30F3C2" w:rsidR="00B06A12" w:rsidRDefault="00B06A12" w:rsidP="00F211FE">
      <w:pPr>
        <w:pStyle w:val="Paragraphedeliste"/>
        <w:numPr>
          <w:ilvl w:val="0"/>
          <w:numId w:val="4"/>
        </w:numPr>
        <w:jc w:val="both"/>
        <w:rPr>
          <w:rFonts w:asciiTheme="minorHAnsi" w:hAnsiTheme="minorHAnsi" w:cstheme="minorHAnsi"/>
        </w:rPr>
      </w:pPr>
      <w:r w:rsidRPr="00B06A12">
        <w:rPr>
          <w:rFonts w:asciiTheme="minorHAnsi" w:hAnsiTheme="minorHAnsi" w:cstheme="minorHAnsi"/>
        </w:rPr>
        <w:t>Elaborer un questionnaire</w:t>
      </w:r>
      <w:r w:rsidR="00143631">
        <w:rPr>
          <w:rFonts w:asciiTheme="minorHAnsi" w:hAnsiTheme="minorHAnsi" w:cstheme="minorHAnsi"/>
        </w:rPr>
        <w:t xml:space="preserve"> compilé dans une matrice</w:t>
      </w:r>
      <w:r w:rsidRPr="00B06A12">
        <w:rPr>
          <w:rFonts w:asciiTheme="minorHAnsi" w:hAnsiTheme="minorHAnsi" w:cstheme="minorHAnsi"/>
        </w:rPr>
        <w:t xml:space="preserve"> pour les entretiens permettant de faire la collecte de do</w:t>
      </w:r>
      <w:r w:rsidR="00B57F25" w:rsidRPr="00B06A12">
        <w:rPr>
          <w:rFonts w:asciiTheme="minorHAnsi" w:hAnsiTheme="minorHAnsi" w:cstheme="minorHAnsi"/>
        </w:rPr>
        <w:t xml:space="preserve">nnées </w:t>
      </w:r>
      <w:r w:rsidR="00143631">
        <w:rPr>
          <w:rFonts w:asciiTheme="minorHAnsi" w:hAnsiTheme="minorHAnsi" w:cstheme="minorHAnsi"/>
        </w:rPr>
        <w:t xml:space="preserve">évaluant les compétences des acteurs </w:t>
      </w:r>
      <w:r w:rsidRPr="00B06A12">
        <w:rPr>
          <w:rFonts w:asciiTheme="minorHAnsi" w:hAnsiTheme="minorHAnsi" w:cstheme="minorHAnsi"/>
        </w:rPr>
        <w:t xml:space="preserve">au sein des 6 pays </w:t>
      </w:r>
      <w:r>
        <w:rPr>
          <w:rFonts w:asciiTheme="minorHAnsi" w:hAnsiTheme="minorHAnsi" w:cstheme="minorHAnsi"/>
        </w:rPr>
        <w:t>listés ci-dessus</w:t>
      </w:r>
    </w:p>
    <w:p w14:paraId="65CCEFE5" w14:textId="77777777" w:rsidR="00143631" w:rsidRDefault="00B57F25" w:rsidP="00143631">
      <w:pPr>
        <w:pStyle w:val="Paragraphedeliste"/>
        <w:numPr>
          <w:ilvl w:val="0"/>
          <w:numId w:val="4"/>
        </w:numPr>
        <w:jc w:val="both"/>
        <w:rPr>
          <w:rFonts w:asciiTheme="minorHAnsi" w:hAnsiTheme="minorHAnsi" w:cstheme="minorHAnsi"/>
        </w:rPr>
      </w:pPr>
      <w:r w:rsidRPr="00B06A12">
        <w:rPr>
          <w:rFonts w:asciiTheme="minorHAnsi" w:hAnsiTheme="minorHAnsi" w:cstheme="minorHAnsi"/>
        </w:rPr>
        <w:t xml:space="preserve">Réaliser </w:t>
      </w:r>
      <w:r w:rsidR="00B06A12">
        <w:rPr>
          <w:rFonts w:asciiTheme="minorHAnsi" w:hAnsiTheme="minorHAnsi" w:cstheme="minorHAnsi"/>
        </w:rPr>
        <w:t>une enquête en ligne individuelle et compléter les informations par des entretiens sur site en effectuant des voyage</w:t>
      </w:r>
      <w:r w:rsidR="00260B44">
        <w:rPr>
          <w:rFonts w:asciiTheme="minorHAnsi" w:hAnsiTheme="minorHAnsi" w:cstheme="minorHAnsi"/>
        </w:rPr>
        <w:t>s</w:t>
      </w:r>
      <w:r w:rsidR="00B06A12">
        <w:rPr>
          <w:rFonts w:asciiTheme="minorHAnsi" w:hAnsiTheme="minorHAnsi" w:cstheme="minorHAnsi"/>
        </w:rPr>
        <w:t xml:space="preserve"> au sein de chacun des 6 pays</w:t>
      </w:r>
      <w:r w:rsidR="00143631">
        <w:rPr>
          <w:rFonts w:asciiTheme="minorHAnsi" w:hAnsiTheme="minorHAnsi" w:cstheme="minorHAnsi"/>
        </w:rPr>
        <w:t xml:space="preserve">. Compiler les </w:t>
      </w:r>
      <w:r w:rsidR="00143631" w:rsidRPr="00353B33">
        <w:rPr>
          <w:rFonts w:asciiTheme="minorHAnsi" w:hAnsiTheme="minorHAnsi" w:cstheme="minorHAnsi"/>
        </w:rPr>
        <w:t>minutes des réunions collectives tenues dans chaque pay</w:t>
      </w:r>
      <w:r w:rsidR="00143631">
        <w:rPr>
          <w:rFonts w:asciiTheme="minorHAnsi" w:hAnsiTheme="minorHAnsi" w:cstheme="minorHAnsi"/>
        </w:rPr>
        <w:t>s</w:t>
      </w:r>
    </w:p>
    <w:p w14:paraId="101E78EA" w14:textId="7EA405ED" w:rsidR="00143631" w:rsidRPr="00143631" w:rsidRDefault="00143631" w:rsidP="00143631">
      <w:pPr>
        <w:pStyle w:val="Paragraphedeliste"/>
        <w:numPr>
          <w:ilvl w:val="0"/>
          <w:numId w:val="4"/>
        </w:numPr>
        <w:jc w:val="both"/>
        <w:rPr>
          <w:rFonts w:asciiTheme="minorHAnsi" w:hAnsiTheme="minorHAnsi" w:cstheme="minorHAnsi"/>
        </w:rPr>
      </w:pPr>
      <w:r>
        <w:rPr>
          <w:rFonts w:asciiTheme="minorHAnsi" w:hAnsiTheme="minorHAnsi" w:cstheme="minorHAnsi"/>
        </w:rPr>
        <w:t>Identifier au sein des pays l</w:t>
      </w:r>
      <w:r w:rsidRPr="00143631">
        <w:rPr>
          <w:rFonts w:asciiTheme="minorHAnsi" w:hAnsiTheme="minorHAnsi" w:cstheme="minorHAnsi"/>
        </w:rPr>
        <w:t>es mécanismes et les structures existantes pouvant contribuer au renforcement des capacités de la société civile sont listés</w:t>
      </w:r>
    </w:p>
    <w:p w14:paraId="4AEE9004" w14:textId="77777777" w:rsidR="00143631" w:rsidRDefault="00260B44" w:rsidP="00143631">
      <w:pPr>
        <w:pStyle w:val="Paragraphedeliste"/>
        <w:numPr>
          <w:ilvl w:val="0"/>
          <w:numId w:val="4"/>
        </w:numPr>
        <w:jc w:val="both"/>
        <w:rPr>
          <w:rFonts w:asciiTheme="minorHAnsi" w:hAnsiTheme="minorHAnsi" w:cstheme="minorHAnsi"/>
        </w:rPr>
      </w:pPr>
      <w:r>
        <w:rPr>
          <w:rFonts w:asciiTheme="minorHAnsi" w:hAnsiTheme="minorHAnsi" w:cstheme="minorHAnsi"/>
        </w:rPr>
        <w:t>Organiser des ateliers permettant de faire la synthèse des gaps de compétences dans chaque pays et élaborer une fiche pour chacun des pays avec les éléments finaux validés au sein des pays</w:t>
      </w:r>
    </w:p>
    <w:p w14:paraId="74C0D278" w14:textId="3ED738BF" w:rsidR="00B57F25" w:rsidRPr="00243D25" w:rsidRDefault="00260B44" w:rsidP="00D32F34">
      <w:pPr>
        <w:pStyle w:val="Paragraphedeliste"/>
        <w:numPr>
          <w:ilvl w:val="0"/>
          <w:numId w:val="4"/>
        </w:numPr>
        <w:jc w:val="both"/>
        <w:rPr>
          <w:rFonts w:asciiTheme="minorHAnsi" w:hAnsiTheme="minorHAnsi" w:cstheme="minorHAnsi"/>
          <w:b/>
          <w:u w:val="single"/>
        </w:rPr>
      </w:pPr>
      <w:r w:rsidRPr="00243D25">
        <w:rPr>
          <w:rFonts w:asciiTheme="minorHAnsi" w:hAnsiTheme="minorHAnsi" w:cstheme="minorHAnsi"/>
        </w:rPr>
        <w:t xml:space="preserve">Un </w:t>
      </w:r>
      <w:r w:rsidRPr="00243D25">
        <w:rPr>
          <w:rFonts w:asciiTheme="minorHAnsi" w:hAnsiTheme="minorHAnsi" w:cstheme="minorHAnsi"/>
          <w:bCs/>
        </w:rPr>
        <w:t>rapport final</w:t>
      </w:r>
      <w:r w:rsidRPr="00243D25">
        <w:rPr>
          <w:rFonts w:asciiTheme="minorHAnsi" w:hAnsiTheme="minorHAnsi" w:cstheme="minorHAnsi"/>
        </w:rPr>
        <w:t xml:space="preserve"> du consultant compilant les informations liées au gap de compétences et proposant les types de modules qui peuvent etre élaborés </w:t>
      </w:r>
      <w:r w:rsidR="00143631" w:rsidRPr="00243D25">
        <w:rPr>
          <w:rFonts w:asciiTheme="minorHAnsi" w:hAnsiTheme="minorHAnsi" w:cstheme="minorHAnsi"/>
        </w:rPr>
        <w:t xml:space="preserve">ainsi que les recommandations pour un renforcement de capacités des acteurs de la société civile </w:t>
      </w:r>
    </w:p>
    <w:p w14:paraId="24573E9B" w14:textId="77777777" w:rsidR="00B57F25" w:rsidRPr="00353B33" w:rsidRDefault="00B57F25" w:rsidP="00B57F25">
      <w:pPr>
        <w:pStyle w:val="Paragraphedeliste"/>
        <w:numPr>
          <w:ilvl w:val="0"/>
          <w:numId w:val="1"/>
        </w:numPr>
        <w:rPr>
          <w:rFonts w:asciiTheme="minorHAnsi" w:hAnsiTheme="minorHAnsi" w:cstheme="minorHAnsi"/>
          <w:b/>
          <w:u w:val="single"/>
        </w:rPr>
      </w:pPr>
      <w:r w:rsidRPr="00353B33">
        <w:rPr>
          <w:rFonts w:asciiTheme="minorHAnsi" w:hAnsiTheme="minorHAnsi" w:cstheme="minorHAnsi"/>
          <w:b/>
          <w:u w:val="single"/>
        </w:rPr>
        <w:t>Profil du consultant</w:t>
      </w:r>
    </w:p>
    <w:p w14:paraId="42098146" w14:textId="79020DE3" w:rsidR="00B57F25" w:rsidRPr="00353B33" w:rsidRDefault="00B57F25" w:rsidP="00B57F25">
      <w:pPr>
        <w:pStyle w:val="Paragraphedeliste"/>
        <w:numPr>
          <w:ilvl w:val="0"/>
          <w:numId w:val="5"/>
        </w:numPr>
        <w:jc w:val="both"/>
        <w:rPr>
          <w:rFonts w:asciiTheme="minorHAnsi" w:hAnsiTheme="minorHAnsi" w:cstheme="minorHAnsi"/>
        </w:rPr>
      </w:pPr>
      <w:r w:rsidRPr="00353B33">
        <w:rPr>
          <w:rFonts w:asciiTheme="minorHAnsi" w:hAnsiTheme="minorHAnsi" w:cstheme="minorHAnsi"/>
        </w:rPr>
        <w:t xml:space="preserve">Formation technique en </w:t>
      </w:r>
      <w:r w:rsidR="009D68B6" w:rsidRPr="00353B33">
        <w:rPr>
          <w:rFonts w:asciiTheme="minorHAnsi" w:hAnsiTheme="minorHAnsi" w:cstheme="minorHAnsi"/>
        </w:rPr>
        <w:t xml:space="preserve">sécurité alimentaire, agriculture, santé publique, </w:t>
      </w:r>
      <w:r w:rsidRPr="00353B33">
        <w:rPr>
          <w:rFonts w:asciiTheme="minorHAnsi" w:hAnsiTheme="minorHAnsi" w:cstheme="minorHAnsi"/>
        </w:rPr>
        <w:t xml:space="preserve">nutrition, développement, sciences humaines et sociales </w:t>
      </w:r>
    </w:p>
    <w:p w14:paraId="01B1206B" w14:textId="69CE9537" w:rsidR="00B57F25" w:rsidRPr="00353B33" w:rsidRDefault="00B57F25" w:rsidP="00B57F25">
      <w:pPr>
        <w:pStyle w:val="Paragraphedeliste"/>
        <w:numPr>
          <w:ilvl w:val="0"/>
          <w:numId w:val="5"/>
        </w:numPr>
        <w:jc w:val="both"/>
        <w:rPr>
          <w:rFonts w:asciiTheme="minorHAnsi" w:hAnsiTheme="minorHAnsi" w:cstheme="minorHAnsi"/>
        </w:rPr>
      </w:pPr>
      <w:r w:rsidRPr="00353B33">
        <w:rPr>
          <w:rFonts w:asciiTheme="minorHAnsi" w:hAnsiTheme="minorHAnsi" w:cstheme="minorHAnsi"/>
        </w:rPr>
        <w:t>Expérience confirmée dans la conduite de telles activités</w:t>
      </w:r>
      <w:r w:rsidR="009D68B6" w:rsidRPr="00353B33">
        <w:rPr>
          <w:rFonts w:asciiTheme="minorHAnsi" w:hAnsiTheme="minorHAnsi" w:cstheme="minorHAnsi"/>
        </w:rPr>
        <w:t xml:space="preserve"> d’évaluation des connaissances/compétences</w:t>
      </w:r>
      <w:r w:rsidRPr="00353B33">
        <w:rPr>
          <w:rFonts w:asciiTheme="minorHAnsi" w:hAnsiTheme="minorHAnsi" w:cstheme="minorHAnsi"/>
        </w:rPr>
        <w:t xml:space="preserve"> </w:t>
      </w:r>
    </w:p>
    <w:p w14:paraId="03354F03" w14:textId="2E2CE99D" w:rsidR="00B57F25" w:rsidRPr="00353B33" w:rsidRDefault="00B57F25" w:rsidP="00B57F25">
      <w:pPr>
        <w:pStyle w:val="Paragraphedeliste"/>
        <w:numPr>
          <w:ilvl w:val="0"/>
          <w:numId w:val="5"/>
        </w:numPr>
        <w:jc w:val="both"/>
        <w:rPr>
          <w:rFonts w:asciiTheme="minorHAnsi" w:hAnsiTheme="minorHAnsi" w:cstheme="minorHAnsi"/>
        </w:rPr>
      </w:pPr>
      <w:r w:rsidRPr="00353B33">
        <w:rPr>
          <w:rFonts w:asciiTheme="minorHAnsi" w:hAnsiTheme="minorHAnsi" w:cstheme="minorHAnsi"/>
        </w:rPr>
        <w:t>Compréhension approfondie des problématiques liées à la sé</w:t>
      </w:r>
      <w:r w:rsidR="009D68B6" w:rsidRPr="00353B33">
        <w:rPr>
          <w:rFonts w:asciiTheme="minorHAnsi" w:hAnsiTheme="minorHAnsi" w:cstheme="minorHAnsi"/>
        </w:rPr>
        <w:t xml:space="preserve">curité alimentaire, </w:t>
      </w:r>
      <w:r w:rsidR="001D2D65" w:rsidRPr="00353B33">
        <w:rPr>
          <w:rFonts w:asciiTheme="minorHAnsi" w:hAnsiTheme="minorHAnsi" w:cstheme="minorHAnsi"/>
        </w:rPr>
        <w:t>a</w:t>
      </w:r>
      <w:r w:rsidR="009D68B6" w:rsidRPr="00353B33">
        <w:rPr>
          <w:rFonts w:asciiTheme="minorHAnsi" w:hAnsiTheme="minorHAnsi" w:cstheme="minorHAnsi"/>
        </w:rPr>
        <w:t xml:space="preserve">ux systèmes alimentaires, </w:t>
      </w:r>
      <w:r w:rsidRPr="00353B33">
        <w:rPr>
          <w:rFonts w:asciiTheme="minorHAnsi" w:hAnsiTheme="minorHAnsi" w:cstheme="minorHAnsi"/>
        </w:rPr>
        <w:t xml:space="preserve">à la nutrition </w:t>
      </w:r>
    </w:p>
    <w:p w14:paraId="2F24EB07" w14:textId="42F22552" w:rsidR="00B57F25" w:rsidRPr="00353B33" w:rsidRDefault="00B57F25" w:rsidP="00B57F25">
      <w:pPr>
        <w:pStyle w:val="Paragraphedeliste"/>
        <w:numPr>
          <w:ilvl w:val="0"/>
          <w:numId w:val="5"/>
        </w:numPr>
        <w:jc w:val="both"/>
        <w:rPr>
          <w:rFonts w:asciiTheme="minorHAnsi" w:hAnsiTheme="minorHAnsi" w:cstheme="minorHAnsi"/>
        </w:rPr>
      </w:pPr>
      <w:r w:rsidRPr="00353B33">
        <w:rPr>
          <w:rFonts w:asciiTheme="minorHAnsi" w:hAnsiTheme="minorHAnsi" w:cstheme="minorHAnsi"/>
        </w:rPr>
        <w:t xml:space="preserve">Une expérience confirmée en </w:t>
      </w:r>
      <w:r w:rsidR="009D68B6" w:rsidRPr="00353B33">
        <w:rPr>
          <w:rFonts w:asciiTheme="minorHAnsi" w:hAnsiTheme="minorHAnsi" w:cstheme="minorHAnsi"/>
        </w:rPr>
        <w:t xml:space="preserve">ONG internationale ou dans le système des nations unies </w:t>
      </w:r>
      <w:r w:rsidRPr="00353B33">
        <w:rPr>
          <w:rFonts w:asciiTheme="minorHAnsi" w:hAnsiTheme="minorHAnsi" w:cstheme="minorHAnsi"/>
        </w:rPr>
        <w:t>est un avantage</w:t>
      </w:r>
    </w:p>
    <w:p w14:paraId="36593A37" w14:textId="7B4621FC" w:rsidR="00B57F25" w:rsidRPr="00353B33" w:rsidRDefault="00B57F25" w:rsidP="00B57F25">
      <w:pPr>
        <w:pStyle w:val="Paragraphedeliste"/>
        <w:numPr>
          <w:ilvl w:val="0"/>
          <w:numId w:val="5"/>
        </w:numPr>
        <w:jc w:val="both"/>
        <w:rPr>
          <w:rFonts w:asciiTheme="minorHAnsi" w:hAnsiTheme="minorHAnsi" w:cstheme="minorHAnsi"/>
        </w:rPr>
      </w:pPr>
      <w:r w:rsidRPr="00353B33">
        <w:rPr>
          <w:rFonts w:asciiTheme="minorHAnsi" w:hAnsiTheme="minorHAnsi" w:cstheme="minorHAnsi"/>
        </w:rPr>
        <w:t xml:space="preserve">Capacité confirmée à présenter des documents écrits clairs, concis et d’une manière convaincante </w:t>
      </w:r>
    </w:p>
    <w:p w14:paraId="181B178A" w14:textId="77777777" w:rsidR="00B57F25" w:rsidRPr="00353B33" w:rsidRDefault="00B57F25" w:rsidP="00B57F25">
      <w:pPr>
        <w:pStyle w:val="Paragraphedeliste"/>
        <w:numPr>
          <w:ilvl w:val="0"/>
          <w:numId w:val="5"/>
        </w:numPr>
        <w:jc w:val="both"/>
        <w:rPr>
          <w:rFonts w:asciiTheme="minorHAnsi" w:hAnsiTheme="minorHAnsi" w:cstheme="minorHAnsi"/>
        </w:rPr>
      </w:pPr>
      <w:r w:rsidRPr="00353B33">
        <w:rPr>
          <w:rFonts w:asciiTheme="minorHAnsi" w:hAnsiTheme="minorHAnsi" w:cstheme="minorHAnsi"/>
        </w:rPr>
        <w:lastRenderedPageBreak/>
        <w:t>Excellentes capacités d’analyse et expérience en matière d’analyses qualitatives</w:t>
      </w:r>
    </w:p>
    <w:p w14:paraId="03997F70" w14:textId="369988AB" w:rsidR="00B57F25" w:rsidRPr="00353B33" w:rsidRDefault="00B57F25" w:rsidP="00B57F25">
      <w:pPr>
        <w:pStyle w:val="Paragraphedeliste"/>
        <w:numPr>
          <w:ilvl w:val="0"/>
          <w:numId w:val="5"/>
        </w:numPr>
        <w:jc w:val="both"/>
        <w:rPr>
          <w:rFonts w:asciiTheme="minorHAnsi" w:hAnsiTheme="minorHAnsi" w:cstheme="minorHAnsi"/>
        </w:rPr>
      </w:pPr>
      <w:r w:rsidRPr="00353B33">
        <w:rPr>
          <w:rFonts w:asciiTheme="minorHAnsi" w:hAnsiTheme="minorHAnsi" w:cstheme="minorHAnsi"/>
        </w:rPr>
        <w:t>Esprit d’initiative et capacité à travailler de manière autonome au sein d’équipes multiculturelles</w:t>
      </w:r>
    </w:p>
    <w:p w14:paraId="32BAAB3A" w14:textId="77777777" w:rsidR="00B57F25" w:rsidRPr="00353B33" w:rsidRDefault="00B57F25" w:rsidP="00B57F25">
      <w:pPr>
        <w:pStyle w:val="Paragraphedeliste"/>
        <w:numPr>
          <w:ilvl w:val="0"/>
          <w:numId w:val="1"/>
        </w:numPr>
        <w:rPr>
          <w:rFonts w:asciiTheme="minorHAnsi" w:hAnsiTheme="minorHAnsi" w:cstheme="minorHAnsi"/>
          <w:b/>
          <w:u w:val="single"/>
        </w:rPr>
      </w:pPr>
      <w:r w:rsidRPr="00353B33">
        <w:rPr>
          <w:rFonts w:asciiTheme="minorHAnsi" w:hAnsiTheme="minorHAnsi" w:cstheme="minorHAnsi"/>
          <w:b/>
          <w:u w:val="single"/>
        </w:rPr>
        <w:t>Lieu et durée de la mission</w:t>
      </w:r>
    </w:p>
    <w:p w14:paraId="3E47AB1C" w14:textId="6DF62452" w:rsidR="00B57F25" w:rsidRPr="00353B33" w:rsidRDefault="00B57F25" w:rsidP="00B57F25">
      <w:pPr>
        <w:pStyle w:val="Paragraphedeliste"/>
        <w:numPr>
          <w:ilvl w:val="0"/>
          <w:numId w:val="5"/>
        </w:numPr>
        <w:jc w:val="both"/>
        <w:rPr>
          <w:rFonts w:asciiTheme="minorHAnsi" w:hAnsiTheme="minorHAnsi" w:cstheme="minorHAnsi"/>
        </w:rPr>
      </w:pPr>
      <w:r w:rsidRPr="00353B33">
        <w:rPr>
          <w:rFonts w:asciiTheme="minorHAnsi" w:hAnsiTheme="minorHAnsi" w:cstheme="minorHAnsi"/>
        </w:rPr>
        <w:t>La mission du consultant est gérée sous un contrat avec le bureau régional d’Action Contre la Faim basé au Sénégal. Le travail sera supervisé par l’équipe d’Action contre la Faim et celle d</w:t>
      </w:r>
      <w:r w:rsidR="004B2301" w:rsidRPr="00353B33">
        <w:rPr>
          <w:rFonts w:asciiTheme="minorHAnsi" w:hAnsiTheme="minorHAnsi" w:cstheme="minorHAnsi"/>
        </w:rPr>
        <w:t>e la FAO</w:t>
      </w:r>
      <w:r w:rsidRPr="00353B33">
        <w:rPr>
          <w:rFonts w:asciiTheme="minorHAnsi" w:hAnsiTheme="minorHAnsi" w:cstheme="minorHAnsi"/>
        </w:rPr>
        <w:t xml:space="preserve"> (</w:t>
      </w:r>
      <w:r w:rsidR="004B2301" w:rsidRPr="00353B33">
        <w:rPr>
          <w:rFonts w:asciiTheme="minorHAnsi" w:hAnsiTheme="minorHAnsi" w:cstheme="minorHAnsi"/>
        </w:rPr>
        <w:t>Rome</w:t>
      </w:r>
      <w:r w:rsidRPr="00353B33">
        <w:rPr>
          <w:rFonts w:asciiTheme="minorHAnsi" w:hAnsiTheme="minorHAnsi" w:cstheme="minorHAnsi"/>
        </w:rPr>
        <w:t xml:space="preserve">).  </w:t>
      </w:r>
    </w:p>
    <w:p w14:paraId="09BAD34B" w14:textId="44CE70EA" w:rsidR="00B57F25" w:rsidRPr="00353B33" w:rsidRDefault="00B57F25" w:rsidP="004B2301">
      <w:pPr>
        <w:pStyle w:val="Paragraphedeliste"/>
        <w:numPr>
          <w:ilvl w:val="0"/>
          <w:numId w:val="5"/>
        </w:numPr>
        <w:jc w:val="both"/>
        <w:rPr>
          <w:rFonts w:asciiTheme="minorHAnsi" w:hAnsiTheme="minorHAnsi" w:cstheme="minorHAnsi"/>
          <w:b/>
          <w:bCs/>
        </w:rPr>
      </w:pPr>
      <w:r w:rsidRPr="00353B33">
        <w:rPr>
          <w:rFonts w:asciiTheme="minorHAnsi" w:hAnsiTheme="minorHAnsi" w:cstheme="minorHAnsi"/>
        </w:rPr>
        <w:t xml:space="preserve">Le poste est à pourvoir à Dakar au Sénégal, dans les locaux d’Action Contre la Faim. La tâche s’étalera sur </w:t>
      </w:r>
      <w:r w:rsidR="004B2301" w:rsidRPr="00353B33">
        <w:rPr>
          <w:rFonts w:asciiTheme="minorHAnsi" w:hAnsiTheme="minorHAnsi" w:cstheme="minorHAnsi"/>
          <w:b/>
        </w:rPr>
        <w:t>90</w:t>
      </w:r>
      <w:r w:rsidRPr="00353B33">
        <w:rPr>
          <w:rFonts w:asciiTheme="minorHAnsi" w:hAnsiTheme="minorHAnsi" w:cstheme="minorHAnsi"/>
          <w:b/>
        </w:rPr>
        <w:t xml:space="preserve"> jours</w:t>
      </w:r>
      <w:r w:rsidRPr="00353B33">
        <w:rPr>
          <w:rFonts w:asciiTheme="minorHAnsi" w:hAnsiTheme="minorHAnsi" w:cstheme="minorHAnsi"/>
        </w:rPr>
        <w:t xml:space="preserve"> </w:t>
      </w:r>
      <w:r w:rsidR="004B2301" w:rsidRPr="00353B33">
        <w:rPr>
          <w:rFonts w:asciiTheme="minorHAnsi" w:hAnsiTheme="minorHAnsi" w:cstheme="minorHAnsi"/>
        </w:rPr>
        <w:t>ouvrables qui seront répartis sur un calendrier de commun accord avec le consultant en tenant compte des impératifs des pays</w:t>
      </w:r>
      <w:r w:rsidRPr="00353B33">
        <w:rPr>
          <w:rFonts w:asciiTheme="minorHAnsi" w:hAnsiTheme="minorHAnsi" w:cstheme="minorHAnsi"/>
          <w:b/>
          <w:bCs/>
        </w:rPr>
        <w:t>. L</w:t>
      </w:r>
      <w:r w:rsidR="004B2301" w:rsidRPr="00353B33">
        <w:rPr>
          <w:rFonts w:asciiTheme="minorHAnsi" w:hAnsiTheme="minorHAnsi" w:cstheme="minorHAnsi"/>
          <w:b/>
          <w:bCs/>
        </w:rPr>
        <w:t>e rapport final du consultant doit etre déposé au plus tard 15</w:t>
      </w:r>
      <w:r w:rsidRPr="00353B33">
        <w:rPr>
          <w:rFonts w:asciiTheme="minorHAnsi" w:hAnsiTheme="minorHAnsi" w:cstheme="minorHAnsi"/>
          <w:b/>
          <w:bCs/>
        </w:rPr>
        <w:t xml:space="preserve"> jours après </w:t>
      </w:r>
      <w:r w:rsidR="004B2301" w:rsidRPr="00353B33">
        <w:rPr>
          <w:rFonts w:asciiTheme="minorHAnsi" w:hAnsiTheme="minorHAnsi" w:cstheme="minorHAnsi"/>
          <w:b/>
          <w:bCs/>
        </w:rPr>
        <w:t>les réunions de validations réalisées par ACF et la FAO</w:t>
      </w:r>
      <w:r w:rsidRPr="00353B33">
        <w:rPr>
          <w:rFonts w:asciiTheme="minorHAnsi" w:hAnsiTheme="minorHAnsi" w:cstheme="minorHAnsi"/>
          <w:b/>
          <w:bCs/>
        </w:rPr>
        <w:t xml:space="preserve">. </w:t>
      </w:r>
    </w:p>
    <w:p w14:paraId="5F4894B9" w14:textId="77777777" w:rsidR="00B57F25" w:rsidRPr="00353B33" w:rsidRDefault="00B57F25" w:rsidP="00B57F25">
      <w:pPr>
        <w:pStyle w:val="Paragraphedeliste"/>
        <w:numPr>
          <w:ilvl w:val="0"/>
          <w:numId w:val="1"/>
        </w:numPr>
        <w:rPr>
          <w:rFonts w:asciiTheme="minorHAnsi" w:hAnsiTheme="minorHAnsi" w:cstheme="minorHAnsi"/>
          <w:b/>
          <w:u w:val="single"/>
        </w:rPr>
      </w:pPr>
      <w:r w:rsidRPr="00353B33">
        <w:rPr>
          <w:rFonts w:asciiTheme="minorHAnsi" w:hAnsiTheme="minorHAnsi" w:cstheme="minorHAnsi"/>
          <w:b/>
          <w:u w:val="single"/>
        </w:rPr>
        <w:t xml:space="preserve">Candidature </w:t>
      </w:r>
    </w:p>
    <w:p w14:paraId="7E7E6B0C" w14:textId="7E964D2E" w:rsidR="00B57F25" w:rsidRDefault="00B57F25" w:rsidP="00B57F25">
      <w:pPr>
        <w:jc w:val="both"/>
        <w:rPr>
          <w:rFonts w:asciiTheme="minorHAnsi" w:hAnsiTheme="minorHAnsi" w:cstheme="minorHAnsi"/>
          <w:b/>
          <w:u w:val="single"/>
        </w:rPr>
      </w:pPr>
      <w:r w:rsidRPr="00353B33">
        <w:rPr>
          <w:rFonts w:asciiTheme="minorHAnsi" w:hAnsiTheme="minorHAnsi" w:cstheme="minorHAnsi"/>
        </w:rPr>
        <w:t xml:space="preserve">Si vous êtes intéressé(e) par cette offre de projet de recherche, merci de nous envoyer sous plis fermés, vos CV, la proposition </w:t>
      </w:r>
      <w:r w:rsidR="004B2301" w:rsidRPr="00353B33">
        <w:rPr>
          <w:rFonts w:asciiTheme="minorHAnsi" w:hAnsiTheme="minorHAnsi" w:cstheme="minorHAnsi"/>
        </w:rPr>
        <w:t xml:space="preserve">technique et </w:t>
      </w:r>
      <w:r w:rsidRPr="00353B33">
        <w:rPr>
          <w:rFonts w:asciiTheme="minorHAnsi" w:hAnsiTheme="minorHAnsi" w:cstheme="minorHAnsi"/>
        </w:rPr>
        <w:t xml:space="preserve">financière comprenant un chronogramme détaillé des étapes de réalisation/finalisation du travail, le forfait journalier, modalités et conditions, adressés au Représentant Régional d’action contre la Faim au plus tard </w:t>
      </w:r>
      <w:r w:rsidRPr="00020993">
        <w:rPr>
          <w:rFonts w:asciiTheme="minorHAnsi" w:hAnsiTheme="minorHAnsi" w:cstheme="minorHAnsi"/>
        </w:rPr>
        <w:t>le</w:t>
      </w:r>
      <w:r w:rsidRPr="00020993">
        <w:rPr>
          <w:rFonts w:asciiTheme="minorHAnsi" w:hAnsiTheme="minorHAnsi" w:cstheme="minorHAnsi"/>
          <w:b/>
        </w:rPr>
        <w:t xml:space="preserve"> </w:t>
      </w:r>
      <w:r w:rsidR="00412545" w:rsidRPr="00020993">
        <w:rPr>
          <w:rFonts w:asciiTheme="minorHAnsi" w:hAnsiTheme="minorHAnsi" w:cstheme="minorHAnsi"/>
          <w:b/>
        </w:rPr>
        <w:t xml:space="preserve">22 </w:t>
      </w:r>
      <w:r w:rsidR="00143631" w:rsidRPr="00020993">
        <w:rPr>
          <w:rFonts w:asciiTheme="minorHAnsi" w:hAnsiTheme="minorHAnsi" w:cstheme="minorHAnsi"/>
          <w:b/>
        </w:rPr>
        <w:t xml:space="preserve">aout </w:t>
      </w:r>
      <w:r w:rsidR="004B2301" w:rsidRPr="00020993">
        <w:rPr>
          <w:rFonts w:asciiTheme="minorHAnsi" w:hAnsiTheme="minorHAnsi" w:cstheme="minorHAnsi"/>
          <w:b/>
        </w:rPr>
        <w:t>2022</w:t>
      </w:r>
      <w:r w:rsidRPr="00020993">
        <w:rPr>
          <w:rFonts w:asciiTheme="minorHAnsi" w:hAnsiTheme="minorHAnsi" w:cstheme="minorHAnsi"/>
          <w:b/>
        </w:rPr>
        <w:t xml:space="preserve"> à 17H00</w:t>
      </w:r>
      <w:r w:rsidR="00683180" w:rsidRPr="00020993">
        <w:rPr>
          <w:rFonts w:asciiTheme="minorHAnsi" w:hAnsiTheme="minorHAnsi" w:cstheme="minorHAnsi"/>
          <w:b/>
        </w:rPr>
        <w:t xml:space="preserve"> (heure locale de Dakar)</w:t>
      </w:r>
      <w:r w:rsidRPr="00020993">
        <w:rPr>
          <w:rFonts w:asciiTheme="minorHAnsi" w:hAnsiTheme="minorHAnsi" w:cstheme="minorHAnsi"/>
          <w:b/>
        </w:rPr>
        <w:t xml:space="preserve">. </w:t>
      </w:r>
      <w:r w:rsidRPr="00020993">
        <w:rPr>
          <w:rFonts w:asciiTheme="minorHAnsi" w:hAnsiTheme="minorHAnsi" w:cstheme="minorHAnsi"/>
        </w:rPr>
        <w:t>Il est possible de les envoyer par mail aux adresses suivantes :</w:t>
      </w:r>
      <w:r w:rsidRPr="00020993">
        <w:rPr>
          <w:rFonts w:asciiTheme="minorHAnsi" w:hAnsiTheme="minorHAnsi" w:cstheme="minorHAnsi"/>
          <w:b/>
        </w:rPr>
        <w:t xml:space="preserve"> </w:t>
      </w:r>
      <w:hyperlink r:id="rId9" w:history="1">
        <w:r w:rsidRPr="00020993">
          <w:rPr>
            <w:rStyle w:val="16"/>
            <w:rFonts w:asciiTheme="minorHAnsi" w:hAnsiTheme="minorHAnsi" w:cstheme="minorHAnsi"/>
            <w:b/>
          </w:rPr>
          <w:t>lmbodj@wa.acfspain.org</w:t>
        </w:r>
      </w:hyperlink>
      <w:r w:rsidRPr="00020993">
        <w:rPr>
          <w:rFonts w:asciiTheme="minorHAnsi" w:hAnsiTheme="minorHAnsi" w:cstheme="minorHAnsi"/>
          <w:b/>
        </w:rPr>
        <w:t>;</w:t>
      </w:r>
      <w:r w:rsidR="00683180" w:rsidRPr="00020993">
        <w:rPr>
          <w:rFonts w:asciiTheme="minorHAnsi" w:hAnsiTheme="minorHAnsi" w:cstheme="minorHAnsi"/>
          <w:b/>
        </w:rPr>
        <w:t xml:space="preserve"> </w:t>
      </w:r>
      <w:hyperlink r:id="rId10" w:history="1">
        <w:r w:rsidR="00B52160" w:rsidRPr="00020993">
          <w:rPr>
            <w:rStyle w:val="Lienhypertexte"/>
            <w:rFonts w:asciiTheme="minorHAnsi" w:hAnsiTheme="minorHAnsi" w:cstheme="minorHAnsi"/>
            <w:b/>
          </w:rPr>
          <w:t>ytakang@wa.acfspain.org</w:t>
        </w:r>
      </w:hyperlink>
      <w:r w:rsidR="00683180" w:rsidRPr="00020993">
        <w:rPr>
          <w:rFonts w:asciiTheme="minorHAnsi" w:hAnsiTheme="minorHAnsi" w:cstheme="minorHAnsi"/>
          <w:b/>
        </w:rPr>
        <w:t xml:space="preserve">; </w:t>
      </w:r>
      <w:r w:rsidRPr="00020993">
        <w:rPr>
          <w:rFonts w:asciiTheme="minorHAnsi" w:hAnsiTheme="minorHAnsi" w:cstheme="minorHAnsi"/>
        </w:rPr>
        <w:t xml:space="preserve"> avec une</w:t>
      </w:r>
      <w:r w:rsidRPr="00353B33">
        <w:rPr>
          <w:rFonts w:asciiTheme="minorHAnsi" w:hAnsiTheme="minorHAnsi" w:cstheme="minorHAnsi"/>
        </w:rPr>
        <w:t xml:space="preserve"> mention claire dans le titre du mail : « </w:t>
      </w:r>
      <w:r w:rsidR="00581F28" w:rsidRPr="00373E68">
        <w:rPr>
          <w:rFonts w:asciiTheme="minorHAnsi" w:hAnsiTheme="minorHAnsi" w:cstheme="minorHAnsi"/>
          <w:b/>
          <w:bCs/>
          <w:u w:val="single"/>
        </w:rPr>
        <w:t>WADW01064</w:t>
      </w:r>
      <w:r w:rsidR="00581F28" w:rsidRPr="00373E68">
        <w:rPr>
          <w:rFonts w:asciiTheme="minorHAnsi" w:hAnsiTheme="minorHAnsi" w:cstheme="minorHAnsi"/>
          <w:u w:val="single"/>
        </w:rPr>
        <w:t xml:space="preserve"> : </w:t>
      </w:r>
      <w:r w:rsidRPr="00373E68">
        <w:rPr>
          <w:rFonts w:asciiTheme="minorHAnsi" w:hAnsiTheme="minorHAnsi" w:cstheme="minorHAnsi"/>
          <w:b/>
          <w:u w:val="single"/>
        </w:rPr>
        <w:t xml:space="preserve">candidature </w:t>
      </w:r>
      <w:r w:rsidR="00683180" w:rsidRPr="00373E68">
        <w:rPr>
          <w:rFonts w:asciiTheme="minorHAnsi" w:hAnsiTheme="minorHAnsi" w:cstheme="minorHAnsi"/>
          <w:b/>
          <w:u w:val="single"/>
        </w:rPr>
        <w:t>pour la consultance sur l’évaluation des connaissances et compétences de la société civile sur les systèmes alimentaires, la sécurité alimentaire, la prévention de la malnutrition</w:t>
      </w:r>
      <w:r w:rsidR="0009687E" w:rsidRPr="00373E68">
        <w:rPr>
          <w:rFonts w:asciiTheme="minorHAnsi" w:hAnsiTheme="minorHAnsi" w:cstheme="minorHAnsi"/>
          <w:b/>
          <w:u w:val="single"/>
        </w:rPr>
        <w:t xml:space="preserve"> et le plaidoyer</w:t>
      </w:r>
      <w:r w:rsidR="00683180" w:rsidRPr="00353B33">
        <w:rPr>
          <w:rFonts w:asciiTheme="minorHAnsi" w:hAnsiTheme="minorHAnsi" w:cstheme="minorHAnsi"/>
          <w:b/>
          <w:u w:val="single"/>
        </w:rPr>
        <w:t> </w:t>
      </w:r>
      <w:r w:rsidR="00373E68" w:rsidRPr="00353B33">
        <w:rPr>
          <w:rFonts w:asciiTheme="minorHAnsi" w:hAnsiTheme="minorHAnsi" w:cstheme="minorHAnsi"/>
          <w:b/>
          <w:u w:val="single"/>
        </w:rPr>
        <w:t>»</w:t>
      </w:r>
      <w:r w:rsidR="00373E68">
        <w:rPr>
          <w:rFonts w:asciiTheme="minorHAnsi" w:hAnsiTheme="minorHAnsi" w:cstheme="minorHAnsi"/>
          <w:b/>
          <w:u w:val="single"/>
        </w:rPr>
        <w:t>.</w:t>
      </w:r>
    </w:p>
    <w:p w14:paraId="273DA807" w14:textId="12FE1530" w:rsidR="00581F28" w:rsidRPr="00353B33" w:rsidRDefault="00581F28" w:rsidP="00B57F25">
      <w:pPr>
        <w:jc w:val="both"/>
        <w:rPr>
          <w:rFonts w:asciiTheme="minorHAnsi" w:hAnsiTheme="minorHAnsi" w:cstheme="minorHAnsi"/>
          <w:b/>
          <w:u w:val="single"/>
        </w:rPr>
      </w:pPr>
      <w:r>
        <w:rPr>
          <w:rFonts w:asciiTheme="minorHAnsi" w:hAnsiTheme="minorHAnsi" w:cstheme="minorHAnsi"/>
          <w:b/>
          <w:u w:val="single"/>
        </w:rPr>
        <w:t xml:space="preserve">Ps : Les offres </w:t>
      </w:r>
      <w:r w:rsidR="00373E68">
        <w:rPr>
          <w:rFonts w:asciiTheme="minorHAnsi" w:hAnsiTheme="minorHAnsi" w:cstheme="minorHAnsi"/>
          <w:b/>
          <w:u w:val="single"/>
        </w:rPr>
        <w:t>ne contenant</w:t>
      </w:r>
      <w:r>
        <w:rPr>
          <w:rFonts w:asciiTheme="minorHAnsi" w:hAnsiTheme="minorHAnsi" w:cstheme="minorHAnsi"/>
          <w:b/>
          <w:u w:val="single"/>
        </w:rPr>
        <w:t xml:space="preserve"> pas la mention ci-dessus seront supprimées du système de messagerie.</w:t>
      </w:r>
    </w:p>
    <w:p w14:paraId="38ECA67B" w14:textId="77777777" w:rsidR="00776FA5" w:rsidRDefault="00776FA5"/>
    <w:sectPr w:rsidR="00776FA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0200" w14:textId="77777777" w:rsidR="00C71041" w:rsidRDefault="00C71041" w:rsidP="007E5612">
      <w:pPr>
        <w:spacing w:before="0" w:after="0" w:line="240" w:lineRule="auto"/>
      </w:pPr>
      <w:r>
        <w:separator/>
      </w:r>
    </w:p>
  </w:endnote>
  <w:endnote w:type="continuationSeparator" w:id="0">
    <w:p w14:paraId="2E32CBD7" w14:textId="77777777" w:rsidR="00C71041" w:rsidRDefault="00C71041" w:rsidP="007E56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89793"/>
      <w:docPartObj>
        <w:docPartGallery w:val="Page Numbers (Bottom of Page)"/>
        <w:docPartUnique/>
      </w:docPartObj>
    </w:sdtPr>
    <w:sdtEndPr/>
    <w:sdtContent>
      <w:p w14:paraId="183A3216" w14:textId="1B7A88F4" w:rsidR="007E5612" w:rsidRDefault="007E5612">
        <w:pPr>
          <w:pStyle w:val="Pieddepage"/>
          <w:jc w:val="right"/>
        </w:pPr>
        <w:r>
          <w:fldChar w:fldCharType="begin"/>
        </w:r>
        <w:r>
          <w:instrText>PAGE   \* MERGEFORMAT</w:instrText>
        </w:r>
        <w:r>
          <w:fldChar w:fldCharType="separate"/>
        </w:r>
        <w:r>
          <w:t>2</w:t>
        </w:r>
        <w:r>
          <w:fldChar w:fldCharType="end"/>
        </w:r>
      </w:p>
    </w:sdtContent>
  </w:sdt>
  <w:p w14:paraId="3AC1814B" w14:textId="77777777" w:rsidR="007E5612" w:rsidRDefault="007E56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BF09" w14:textId="77777777" w:rsidR="00C71041" w:rsidRDefault="00C71041" w:rsidP="007E5612">
      <w:pPr>
        <w:spacing w:before="0" w:after="0" w:line="240" w:lineRule="auto"/>
      </w:pPr>
      <w:r>
        <w:separator/>
      </w:r>
    </w:p>
  </w:footnote>
  <w:footnote w:type="continuationSeparator" w:id="0">
    <w:p w14:paraId="62415B73" w14:textId="77777777" w:rsidR="00C71041" w:rsidRDefault="00C71041" w:rsidP="007E56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1E5901"/>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D2283"/>
    <w:multiLevelType w:val="multilevel"/>
    <w:tmpl w:val="751C0D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5E6BDF"/>
    <w:multiLevelType w:val="multilevel"/>
    <w:tmpl w:val="2468EEB2"/>
    <w:lvl w:ilvl="0">
      <w:start w:val="1"/>
      <w:numFmt w:val="upperRoman"/>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644"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 w15:restartNumberingAfterBreak="0">
    <w:nsid w:val="2E6A41B6"/>
    <w:multiLevelType w:val="multilevel"/>
    <w:tmpl w:val="2C10E540"/>
    <w:lvl w:ilvl="0">
      <w:numFmt w:val="bullet"/>
      <w:lvlText w:val="-"/>
      <w:lvlJc w:val="left"/>
      <w:pPr>
        <w:ind w:left="720" w:hanging="360"/>
      </w:pPr>
      <w:rPr>
        <w:rFonts w:ascii="Calibri" w:hAnsi="Calibri" w:cs="Times New Roman" w:hint="default"/>
        <w:b/>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4" w15:restartNumberingAfterBreak="0">
    <w:nsid w:val="3FD768EE"/>
    <w:multiLevelType w:val="multilevel"/>
    <w:tmpl w:val="74901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642E24"/>
    <w:multiLevelType w:val="multilevel"/>
    <w:tmpl w:val="9CEECFA4"/>
    <w:lvl w:ilvl="0">
      <w:start w:val="1"/>
      <w:numFmt w:val="bullet"/>
      <w:lvlText w:val=""/>
      <w:lvlJc w:val="left"/>
      <w:pPr>
        <w:ind w:left="720" w:hanging="360"/>
      </w:pPr>
      <w:rPr>
        <w:rFonts w:ascii="Symbol" w:hAnsi="Symbol" w:hint="default"/>
        <w:b/>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6" w15:restartNumberingAfterBreak="0">
    <w:nsid w:val="62896295"/>
    <w:multiLevelType w:val="multilevel"/>
    <w:tmpl w:val="63E6D1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71CD4"/>
    <w:multiLevelType w:val="multilevel"/>
    <w:tmpl w:val="61823EBA"/>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8" w15:restartNumberingAfterBreak="0">
    <w:nsid w:val="67656A21"/>
    <w:multiLevelType w:val="hybridMultilevel"/>
    <w:tmpl w:val="8A4C2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524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434487">
    <w:abstractNumId w:val="7"/>
  </w:num>
  <w:num w:numId="3" w16cid:durableId="2015494682">
    <w:abstractNumId w:val="1"/>
  </w:num>
  <w:num w:numId="4" w16cid:durableId="57478615">
    <w:abstractNumId w:val="5"/>
  </w:num>
  <w:num w:numId="5" w16cid:durableId="1300846207">
    <w:abstractNumId w:val="3"/>
  </w:num>
  <w:num w:numId="6" w16cid:durableId="832260342">
    <w:abstractNumId w:val="0"/>
  </w:num>
  <w:num w:numId="7" w16cid:durableId="1622762457">
    <w:abstractNumId w:val="4"/>
  </w:num>
  <w:num w:numId="8" w16cid:durableId="858276868">
    <w:abstractNumId w:val="6"/>
  </w:num>
  <w:num w:numId="9" w16cid:durableId="5573955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5AF7"/>
    <w:rsid w:val="00020993"/>
    <w:rsid w:val="0002540E"/>
    <w:rsid w:val="00093789"/>
    <w:rsid w:val="0009687E"/>
    <w:rsid w:val="000E78A7"/>
    <w:rsid w:val="00114B0D"/>
    <w:rsid w:val="00123A20"/>
    <w:rsid w:val="00130904"/>
    <w:rsid w:val="00132129"/>
    <w:rsid w:val="00143631"/>
    <w:rsid w:val="00167C18"/>
    <w:rsid w:val="001A6204"/>
    <w:rsid w:val="001B33E6"/>
    <w:rsid w:val="001C7AD8"/>
    <w:rsid w:val="001D2D65"/>
    <w:rsid w:val="002376FB"/>
    <w:rsid w:val="00243D25"/>
    <w:rsid w:val="00260B44"/>
    <w:rsid w:val="00290E2A"/>
    <w:rsid w:val="002E60AC"/>
    <w:rsid w:val="00307986"/>
    <w:rsid w:val="00327239"/>
    <w:rsid w:val="00353B33"/>
    <w:rsid w:val="00373E68"/>
    <w:rsid w:val="003C5952"/>
    <w:rsid w:val="00412545"/>
    <w:rsid w:val="004B2301"/>
    <w:rsid w:val="00510DE0"/>
    <w:rsid w:val="0055513E"/>
    <w:rsid w:val="0056596E"/>
    <w:rsid w:val="00581EF4"/>
    <w:rsid w:val="00581F28"/>
    <w:rsid w:val="005C165C"/>
    <w:rsid w:val="005D7D41"/>
    <w:rsid w:val="006004A1"/>
    <w:rsid w:val="006655D7"/>
    <w:rsid w:val="00666650"/>
    <w:rsid w:val="006807A5"/>
    <w:rsid w:val="00683180"/>
    <w:rsid w:val="00767E2F"/>
    <w:rsid w:val="00776FA5"/>
    <w:rsid w:val="007B0D74"/>
    <w:rsid w:val="007C19AA"/>
    <w:rsid w:val="007D0D3B"/>
    <w:rsid w:val="007E5612"/>
    <w:rsid w:val="0082007A"/>
    <w:rsid w:val="00845F58"/>
    <w:rsid w:val="008A01C3"/>
    <w:rsid w:val="008A70E9"/>
    <w:rsid w:val="008D0819"/>
    <w:rsid w:val="009649B4"/>
    <w:rsid w:val="009D3BD7"/>
    <w:rsid w:val="009D68B6"/>
    <w:rsid w:val="009E0A01"/>
    <w:rsid w:val="00A46597"/>
    <w:rsid w:val="00A86AA6"/>
    <w:rsid w:val="00A96F92"/>
    <w:rsid w:val="00AF7816"/>
    <w:rsid w:val="00B03406"/>
    <w:rsid w:val="00B06A12"/>
    <w:rsid w:val="00B1733E"/>
    <w:rsid w:val="00B52160"/>
    <w:rsid w:val="00B57F25"/>
    <w:rsid w:val="00B72DDD"/>
    <w:rsid w:val="00BA5AF7"/>
    <w:rsid w:val="00BC56A6"/>
    <w:rsid w:val="00BD35B0"/>
    <w:rsid w:val="00BD4E4F"/>
    <w:rsid w:val="00BD5D1B"/>
    <w:rsid w:val="00BE47A4"/>
    <w:rsid w:val="00BF6D46"/>
    <w:rsid w:val="00C010B2"/>
    <w:rsid w:val="00C071CB"/>
    <w:rsid w:val="00C505C0"/>
    <w:rsid w:val="00C71041"/>
    <w:rsid w:val="00C943A4"/>
    <w:rsid w:val="00CB4CCE"/>
    <w:rsid w:val="00CE594F"/>
    <w:rsid w:val="00D018A6"/>
    <w:rsid w:val="00D5520A"/>
    <w:rsid w:val="00DC1432"/>
    <w:rsid w:val="00DC6DEC"/>
    <w:rsid w:val="00E109E0"/>
    <w:rsid w:val="00E32442"/>
    <w:rsid w:val="00FB1471"/>
    <w:rsid w:val="00FB55E0"/>
    <w:rsid w:val="00FD0130"/>
    <w:rsid w:val="00FD1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752F"/>
  <w15:docId w15:val="{FDD97954-6F51-444D-B6F5-7482A5B3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25"/>
    <w:pPr>
      <w:suppressAutoHyphens/>
      <w:spacing w:before="100" w:beforeAutospacing="1" w:after="100" w:afterAutospacing="1" w:line="273" w:lineRule="auto"/>
      <w:textAlignment w:val="baseline"/>
    </w:pPr>
    <w:rPr>
      <w:rFonts w:ascii="Calibri" w:eastAsia="Times New Roman" w:hAnsi="Calibri" w:cs="Calibr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57F25"/>
  </w:style>
  <w:style w:type="character" w:customStyle="1" w:styleId="16">
    <w:name w:val="16"/>
    <w:basedOn w:val="Policepardfaut"/>
    <w:rsid w:val="00B57F25"/>
    <w:rPr>
      <w:rFonts w:ascii="Trebuchet MS" w:hAnsi="Trebuchet MS" w:hint="default"/>
      <w:color w:val="0000FF"/>
      <w:u w:val="single"/>
    </w:rPr>
  </w:style>
  <w:style w:type="character" w:styleId="Lienhypertexte">
    <w:name w:val="Hyperlink"/>
    <w:basedOn w:val="Policepardfaut"/>
    <w:uiPriority w:val="99"/>
    <w:unhideWhenUsed/>
    <w:rsid w:val="00B57F25"/>
    <w:rPr>
      <w:color w:val="0000FF"/>
      <w:u w:val="single"/>
    </w:rPr>
  </w:style>
  <w:style w:type="paragraph" w:customStyle="1" w:styleId="Default">
    <w:name w:val="Default"/>
    <w:rsid w:val="00B1733E"/>
    <w:pPr>
      <w:autoSpaceDE w:val="0"/>
      <w:autoSpaceDN w:val="0"/>
      <w:adjustRightInd w:val="0"/>
      <w:spacing w:after="0" w:line="240" w:lineRule="auto"/>
    </w:pPr>
    <w:rPr>
      <w:rFonts w:ascii="Trebuchet MS" w:hAnsi="Trebuchet MS" w:cs="Trebuchet MS"/>
      <w:color w:val="000000"/>
      <w:sz w:val="24"/>
      <w:szCs w:val="24"/>
    </w:rPr>
  </w:style>
  <w:style w:type="character" w:styleId="Mentionnonrsolue">
    <w:name w:val="Unresolved Mention"/>
    <w:basedOn w:val="Policepardfaut"/>
    <w:uiPriority w:val="99"/>
    <w:semiHidden/>
    <w:unhideWhenUsed/>
    <w:rsid w:val="00683180"/>
    <w:rPr>
      <w:color w:val="605E5C"/>
      <w:shd w:val="clear" w:color="auto" w:fill="E1DFDD"/>
    </w:rPr>
  </w:style>
  <w:style w:type="character" w:styleId="Accentuation">
    <w:name w:val="Emphasis"/>
    <w:basedOn w:val="Policepardfaut"/>
    <w:uiPriority w:val="20"/>
    <w:qFormat/>
    <w:rsid w:val="00510DE0"/>
    <w:rPr>
      <w:i/>
      <w:iCs/>
    </w:rPr>
  </w:style>
  <w:style w:type="paragraph" w:styleId="En-tte">
    <w:name w:val="header"/>
    <w:basedOn w:val="Normal"/>
    <w:link w:val="En-tteCar"/>
    <w:uiPriority w:val="99"/>
    <w:unhideWhenUsed/>
    <w:rsid w:val="007E5612"/>
    <w:pPr>
      <w:tabs>
        <w:tab w:val="center" w:pos="4536"/>
        <w:tab w:val="right" w:pos="9072"/>
      </w:tabs>
      <w:spacing w:before="0" w:after="0" w:line="240" w:lineRule="auto"/>
    </w:pPr>
  </w:style>
  <w:style w:type="character" w:customStyle="1" w:styleId="En-tteCar">
    <w:name w:val="En-tête Car"/>
    <w:basedOn w:val="Policepardfaut"/>
    <w:link w:val="En-tte"/>
    <w:uiPriority w:val="99"/>
    <w:rsid w:val="007E5612"/>
    <w:rPr>
      <w:rFonts w:ascii="Calibri" w:eastAsia="Times New Roman" w:hAnsi="Calibri" w:cs="Calibri"/>
      <w:sz w:val="24"/>
      <w:szCs w:val="24"/>
      <w:lang w:eastAsia="fr-FR"/>
    </w:rPr>
  </w:style>
  <w:style w:type="paragraph" w:styleId="Pieddepage">
    <w:name w:val="footer"/>
    <w:basedOn w:val="Normal"/>
    <w:link w:val="PieddepageCar"/>
    <w:uiPriority w:val="99"/>
    <w:unhideWhenUsed/>
    <w:rsid w:val="007E561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E5612"/>
    <w:rPr>
      <w:rFonts w:ascii="Calibri" w:eastAsia="Times New Roman" w:hAnsi="Calibri" w:cs="Calibr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2660">
      <w:bodyDiv w:val="1"/>
      <w:marLeft w:val="0"/>
      <w:marRight w:val="0"/>
      <w:marTop w:val="0"/>
      <w:marBottom w:val="0"/>
      <w:divBdr>
        <w:top w:val="none" w:sz="0" w:space="0" w:color="auto"/>
        <w:left w:val="none" w:sz="0" w:space="0" w:color="auto"/>
        <w:bottom w:val="none" w:sz="0" w:space="0" w:color="auto"/>
        <w:right w:val="none" w:sz="0" w:space="0" w:color="auto"/>
      </w:divBdr>
    </w:div>
    <w:div w:id="357662661">
      <w:bodyDiv w:val="1"/>
      <w:marLeft w:val="0"/>
      <w:marRight w:val="0"/>
      <w:marTop w:val="0"/>
      <w:marBottom w:val="0"/>
      <w:divBdr>
        <w:top w:val="none" w:sz="0" w:space="0" w:color="auto"/>
        <w:left w:val="none" w:sz="0" w:space="0" w:color="auto"/>
        <w:bottom w:val="none" w:sz="0" w:space="0" w:color="auto"/>
        <w:right w:val="none" w:sz="0" w:space="0" w:color="auto"/>
      </w:divBdr>
    </w:div>
    <w:div w:id="690690546">
      <w:bodyDiv w:val="1"/>
      <w:marLeft w:val="0"/>
      <w:marRight w:val="0"/>
      <w:marTop w:val="0"/>
      <w:marBottom w:val="0"/>
      <w:divBdr>
        <w:top w:val="none" w:sz="0" w:space="0" w:color="auto"/>
        <w:left w:val="none" w:sz="0" w:space="0" w:color="auto"/>
        <w:bottom w:val="none" w:sz="0" w:space="0" w:color="auto"/>
        <w:right w:val="none" w:sz="0" w:space="0" w:color="auto"/>
      </w:divBdr>
    </w:div>
    <w:div w:id="1263415500">
      <w:bodyDiv w:val="1"/>
      <w:marLeft w:val="0"/>
      <w:marRight w:val="0"/>
      <w:marTop w:val="0"/>
      <w:marBottom w:val="0"/>
      <w:divBdr>
        <w:top w:val="none" w:sz="0" w:space="0" w:color="auto"/>
        <w:left w:val="none" w:sz="0" w:space="0" w:color="auto"/>
        <w:bottom w:val="none" w:sz="0" w:space="0" w:color="auto"/>
        <w:right w:val="none" w:sz="0" w:space="0" w:color="auto"/>
      </w:divBdr>
    </w:div>
    <w:div w:id="1381713645">
      <w:bodyDiv w:val="1"/>
      <w:marLeft w:val="0"/>
      <w:marRight w:val="0"/>
      <w:marTop w:val="0"/>
      <w:marBottom w:val="0"/>
      <w:divBdr>
        <w:top w:val="none" w:sz="0" w:space="0" w:color="auto"/>
        <w:left w:val="none" w:sz="0" w:space="0" w:color="auto"/>
        <w:bottom w:val="none" w:sz="0" w:space="0" w:color="auto"/>
        <w:right w:val="none" w:sz="0" w:space="0" w:color="auto"/>
      </w:divBdr>
    </w:div>
    <w:div w:id="1523669177">
      <w:bodyDiv w:val="1"/>
      <w:marLeft w:val="0"/>
      <w:marRight w:val="0"/>
      <w:marTop w:val="0"/>
      <w:marBottom w:val="0"/>
      <w:divBdr>
        <w:top w:val="none" w:sz="0" w:space="0" w:color="auto"/>
        <w:left w:val="none" w:sz="0" w:space="0" w:color="auto"/>
        <w:bottom w:val="none" w:sz="0" w:space="0" w:color="auto"/>
        <w:right w:val="none" w:sz="0" w:space="0" w:color="auto"/>
      </w:divBdr>
    </w:div>
    <w:div w:id="1705863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takang@wa.acfspain.org" TargetMode="External"/><Relationship Id="rId4" Type="http://schemas.openxmlformats.org/officeDocument/2006/relationships/settings" Target="settings.xml"/><Relationship Id="rId9" Type="http://schemas.openxmlformats.org/officeDocument/2006/relationships/hyperlink" Target="mailto:lmbodj@wa.acfspai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398E-044B-45FB-BD3A-9D94FFAD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1491</Words>
  <Characters>8205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Kabore</dc:creator>
  <cp:keywords/>
  <dc:description/>
  <cp:lastModifiedBy>Landry  Djibril  Mbodj</cp:lastModifiedBy>
  <cp:revision>2</cp:revision>
  <dcterms:created xsi:type="dcterms:W3CDTF">2022-08-08T10:41:00Z</dcterms:created>
  <dcterms:modified xsi:type="dcterms:W3CDTF">2022-08-08T10:41:00Z</dcterms:modified>
</cp:coreProperties>
</file>